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75" w:rsidRDefault="007610AA" w:rsidP="007610AA">
      <w:pPr>
        <w:jc w:val="both"/>
      </w:pPr>
      <w:r>
        <w:rPr>
          <w:b/>
        </w:rPr>
        <w:t>Confined Space Policy</w:t>
      </w:r>
      <w:r w:rsidR="00F0194E">
        <w:rPr>
          <w:b/>
        </w:rPr>
        <w:t xml:space="preserve"> </w:t>
      </w:r>
    </w:p>
    <w:p w:rsidR="00BE7475" w:rsidRDefault="00BE7475">
      <w:pPr>
        <w:rPr>
          <w:noProof/>
        </w:rPr>
      </w:pPr>
    </w:p>
    <w:p w:rsidR="00BE7475" w:rsidRDefault="001D683E">
      <w:pPr>
        <w:rPr>
          <w:noProof/>
        </w:rPr>
      </w:pPr>
      <w:r>
        <w:rPr>
          <w:noProof/>
        </w:rPr>
        <w:drawing>
          <wp:anchor distT="0" distB="0" distL="114300" distR="114300" simplePos="0" relativeHeight="251658240" behindDoc="1" locked="0" layoutInCell="1" allowOverlap="1">
            <wp:simplePos x="0" y="0"/>
            <wp:positionH relativeFrom="column">
              <wp:posOffset>220980</wp:posOffset>
            </wp:positionH>
            <wp:positionV relativeFrom="paragraph">
              <wp:posOffset>65405</wp:posOffset>
            </wp:positionV>
            <wp:extent cx="2635250" cy="701040"/>
            <wp:effectExtent l="0" t="0" r="0" b="3810"/>
            <wp:wrapNone/>
            <wp:docPr id="9" name="Picture 9"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mrod, Ah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55E" w:rsidRPr="00C75F9C" w:rsidRDefault="00BF655E" w:rsidP="00BF655E">
      <w:r w:rsidRPr="00C75F9C">
        <w:t>Approved:</w:t>
      </w:r>
    </w:p>
    <w:p w:rsidR="00BF655E" w:rsidRPr="00C75F9C" w:rsidRDefault="00BF655E" w:rsidP="00BF655E">
      <w:pPr>
        <w:tabs>
          <w:tab w:val="left" w:pos="5760"/>
        </w:tabs>
        <w:rPr>
          <w:u w:val="single"/>
        </w:rPr>
      </w:pPr>
    </w:p>
    <w:p w:rsidR="00BF655E" w:rsidRPr="00C75F9C" w:rsidRDefault="00BF655E" w:rsidP="00BF655E">
      <w:pPr>
        <w:tabs>
          <w:tab w:val="left" w:pos="5760"/>
        </w:tabs>
      </w:pPr>
      <w:r w:rsidRPr="00C75F9C">
        <w:rPr>
          <w:u w:val="single"/>
        </w:rPr>
        <w:tab/>
      </w:r>
    </w:p>
    <w:p w:rsidR="00BF655E" w:rsidRPr="00C75F9C" w:rsidRDefault="00BF655E" w:rsidP="00BF655E">
      <w:pPr>
        <w:tabs>
          <w:tab w:val="left" w:pos="360"/>
          <w:tab w:val="left" w:pos="5760"/>
        </w:tabs>
      </w:pPr>
      <w:r w:rsidRPr="00C75F9C">
        <w:tab/>
      </w:r>
      <w:r w:rsidR="00D46C7E">
        <w:t>Ahmed Boomrod</w:t>
      </w:r>
      <w:r w:rsidRPr="00C75F9C">
        <w:t xml:space="preserve">, </w:t>
      </w:r>
      <w:r w:rsidR="0008202D">
        <w:t>President / CO</w:t>
      </w:r>
      <w:r w:rsidR="007374D7">
        <w:t>O</w:t>
      </w:r>
    </w:p>
    <w:p w:rsidR="00BF655E" w:rsidRPr="00C75F9C" w:rsidRDefault="00BF655E" w:rsidP="00BF655E">
      <w:pPr>
        <w:tabs>
          <w:tab w:val="left" w:pos="5760"/>
        </w:tabs>
      </w:pPr>
    </w:p>
    <w:p w:rsidR="00BF655E" w:rsidRPr="00C75F9C" w:rsidRDefault="00BF655E" w:rsidP="00BF655E">
      <w:pPr>
        <w:tabs>
          <w:tab w:val="left" w:pos="5760"/>
        </w:tabs>
      </w:pPr>
    </w:p>
    <w:p w:rsidR="00BF655E" w:rsidRPr="00C75F9C" w:rsidRDefault="00BF655E" w:rsidP="00BF655E">
      <w:pPr>
        <w:tabs>
          <w:tab w:val="left" w:pos="5760"/>
        </w:tabs>
      </w:pPr>
    </w:p>
    <w:p w:rsidR="00BF655E" w:rsidRPr="00C75F9C" w:rsidRDefault="001D683E" w:rsidP="00BF655E">
      <w:pPr>
        <w:tabs>
          <w:tab w:val="left" w:pos="5760"/>
        </w:tabs>
      </w:pPr>
      <w:r>
        <w:rPr>
          <w:noProof/>
        </w:rPr>
        <w:drawing>
          <wp:anchor distT="0" distB="0" distL="114300" distR="114300" simplePos="0" relativeHeight="251657216" behindDoc="1" locked="0" layoutInCell="1" allowOverlap="1">
            <wp:simplePos x="0" y="0"/>
            <wp:positionH relativeFrom="column">
              <wp:posOffset>1905</wp:posOffset>
            </wp:positionH>
            <wp:positionV relativeFrom="paragraph">
              <wp:posOffset>76200</wp:posOffset>
            </wp:positionV>
            <wp:extent cx="1957705" cy="4572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t="19159" b="20808"/>
                    <a:stretch>
                      <a:fillRect/>
                    </a:stretch>
                  </pic:blipFill>
                  <pic:spPr bwMode="auto">
                    <a:xfrm>
                      <a:off x="0" y="0"/>
                      <a:ext cx="195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55E" w:rsidRPr="00C75F9C">
        <w:t>Approved:</w:t>
      </w:r>
    </w:p>
    <w:p w:rsidR="00BF655E" w:rsidRPr="00C75F9C" w:rsidRDefault="00BF655E" w:rsidP="00BF655E">
      <w:pPr>
        <w:tabs>
          <w:tab w:val="left" w:pos="5760"/>
        </w:tabs>
      </w:pPr>
    </w:p>
    <w:p w:rsidR="00BF655E" w:rsidRPr="00C75F9C" w:rsidRDefault="00BF655E" w:rsidP="00BF655E">
      <w:pPr>
        <w:tabs>
          <w:tab w:val="left" w:pos="5760"/>
        </w:tabs>
      </w:pPr>
      <w:r w:rsidRPr="00C75F9C">
        <w:rPr>
          <w:u w:val="single"/>
        </w:rPr>
        <w:tab/>
      </w:r>
      <w:bookmarkStart w:id="0" w:name="_GoBack"/>
      <w:bookmarkEnd w:id="0"/>
    </w:p>
    <w:p w:rsidR="00BF655E" w:rsidRPr="00C75F9C" w:rsidRDefault="00BF655E" w:rsidP="00BF655E">
      <w:pPr>
        <w:tabs>
          <w:tab w:val="left" w:pos="360"/>
          <w:tab w:val="left" w:pos="5760"/>
        </w:tabs>
      </w:pPr>
      <w:r w:rsidRPr="00C75F9C">
        <w:tab/>
        <w:t>Michael G. Cad</w:t>
      </w:r>
      <w:r w:rsidR="001D3DAD">
        <w:t>otte, VP Safety &amp; Quality</w:t>
      </w:r>
    </w:p>
    <w:p w:rsidR="00BF655E" w:rsidRPr="00C75F9C" w:rsidRDefault="00BF655E" w:rsidP="00BF655E">
      <w:pPr>
        <w:tabs>
          <w:tab w:val="left" w:pos="5760"/>
        </w:tabs>
      </w:pPr>
    </w:p>
    <w:p w:rsidR="00BE7475" w:rsidRDefault="00BE7475">
      <w:pPr>
        <w:tabs>
          <w:tab w:val="left" w:pos="4860"/>
          <w:tab w:val="left" w:pos="9270"/>
        </w:tabs>
        <w:rPr>
          <w:b/>
        </w:rPr>
      </w:pPr>
    </w:p>
    <w:p w:rsidR="00BE7475" w:rsidRDefault="00BE7475">
      <w:pPr>
        <w:tabs>
          <w:tab w:val="left" w:pos="4860"/>
          <w:tab w:val="left" w:pos="9270"/>
        </w:tabs>
        <w:rPr>
          <w:b/>
        </w:rPr>
      </w:pPr>
    </w:p>
    <w:p w:rsidR="00BE7475" w:rsidRDefault="00BE7475">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F655E" w:rsidRDefault="00BF655E">
      <w:pPr>
        <w:tabs>
          <w:tab w:val="left" w:pos="4860"/>
          <w:tab w:val="left" w:pos="9270"/>
        </w:tabs>
        <w:rPr>
          <w:b/>
        </w:rPr>
      </w:pPr>
    </w:p>
    <w:p w:rsidR="00BE7475" w:rsidRDefault="00BE7475">
      <w:pPr>
        <w:tabs>
          <w:tab w:val="left" w:pos="4860"/>
          <w:tab w:val="left" w:pos="9270"/>
        </w:tabs>
        <w:rPr>
          <w:b/>
        </w:rPr>
      </w:pPr>
    </w:p>
    <w:p w:rsidR="00BE7475" w:rsidRDefault="00BE7475">
      <w:pPr>
        <w:tabs>
          <w:tab w:val="left" w:pos="4860"/>
          <w:tab w:val="left" w:pos="9270"/>
        </w:tabs>
        <w:jc w:val="both"/>
      </w:pPr>
      <w:r>
        <w:rPr>
          <w:b/>
        </w:rPr>
        <w:t>Change Record</w:t>
      </w:r>
    </w:p>
    <w:tbl>
      <w:tblPr>
        <w:tblW w:w="10170" w:type="dxa"/>
        <w:tblInd w:w="30" w:type="dxa"/>
        <w:tblLayout w:type="fixed"/>
        <w:tblCellMar>
          <w:left w:w="120" w:type="dxa"/>
          <w:right w:w="120" w:type="dxa"/>
        </w:tblCellMar>
        <w:tblLook w:val="0000" w:firstRow="0" w:lastRow="0" w:firstColumn="0" w:lastColumn="0" w:noHBand="0" w:noVBand="0"/>
      </w:tblPr>
      <w:tblGrid>
        <w:gridCol w:w="1800"/>
        <w:gridCol w:w="1620"/>
        <w:gridCol w:w="2970"/>
        <w:gridCol w:w="3780"/>
      </w:tblGrid>
      <w:tr w:rsidR="00BE7475" w:rsidTr="00473F20">
        <w:tc>
          <w:tcPr>
            <w:tcW w:w="180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BE7475">
            <w:pPr>
              <w:tabs>
                <w:tab w:val="left" w:pos="4860"/>
                <w:tab w:val="left" w:pos="9270"/>
              </w:tabs>
            </w:pPr>
            <w:r>
              <w:t>Rev.:</w:t>
            </w:r>
          </w:p>
          <w:p w:rsidR="00BE7475" w:rsidRDefault="00BE7475">
            <w:pPr>
              <w:tabs>
                <w:tab w:val="left" w:pos="4860"/>
                <w:tab w:val="left" w:pos="9270"/>
              </w:tabs>
              <w:spacing w:after="58"/>
            </w:pPr>
          </w:p>
        </w:tc>
        <w:tc>
          <w:tcPr>
            <w:tcW w:w="162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BE7475">
            <w:pPr>
              <w:tabs>
                <w:tab w:val="left" w:pos="4860"/>
                <w:tab w:val="left" w:pos="9270"/>
              </w:tabs>
              <w:spacing w:after="58"/>
            </w:pPr>
            <w:r>
              <w:t>Date:</w:t>
            </w:r>
          </w:p>
        </w:tc>
        <w:tc>
          <w:tcPr>
            <w:tcW w:w="297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BE7475">
            <w:pPr>
              <w:tabs>
                <w:tab w:val="left" w:pos="4860"/>
                <w:tab w:val="left" w:pos="9270"/>
              </w:tabs>
              <w:spacing w:after="58"/>
            </w:pPr>
            <w:r>
              <w:t>Responsible Person:</w:t>
            </w:r>
          </w:p>
        </w:tc>
        <w:tc>
          <w:tcPr>
            <w:tcW w:w="378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BE7475">
            <w:pPr>
              <w:tabs>
                <w:tab w:val="left" w:pos="4860"/>
                <w:tab w:val="left" w:pos="9270"/>
              </w:tabs>
              <w:spacing w:after="58"/>
            </w:pPr>
            <w:r>
              <w:t>Description of Change:</w:t>
            </w:r>
          </w:p>
        </w:tc>
      </w:tr>
      <w:tr w:rsidR="00BE7475" w:rsidTr="001D3DAD">
        <w:tc>
          <w:tcPr>
            <w:tcW w:w="1800" w:type="dxa"/>
            <w:tcBorders>
              <w:top w:val="single" w:sz="6" w:space="0" w:color="000000"/>
              <w:left w:val="single" w:sz="6" w:space="0" w:color="000000"/>
              <w:bottom w:val="single" w:sz="6" w:space="0" w:color="000000"/>
              <w:right w:val="single" w:sz="6" w:space="0" w:color="000000"/>
            </w:tcBorders>
            <w:vAlign w:val="center"/>
          </w:tcPr>
          <w:p w:rsidR="00BE7475" w:rsidRDefault="00BE7475" w:rsidP="001D3DAD">
            <w:pPr>
              <w:tabs>
                <w:tab w:val="left" w:pos="4860"/>
                <w:tab w:val="left" w:pos="9270"/>
              </w:tabs>
              <w:spacing w:after="58"/>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rsidR="00BE7475" w:rsidRDefault="00026DAC" w:rsidP="001D3DAD">
            <w:pPr>
              <w:tabs>
                <w:tab w:val="left" w:pos="2760"/>
                <w:tab w:val="left" w:pos="3030"/>
                <w:tab w:val="left" w:pos="7440"/>
              </w:tabs>
              <w:spacing w:after="58"/>
              <w:jc w:val="center"/>
            </w:pPr>
            <w:r>
              <w:t>01/06/14</w:t>
            </w:r>
          </w:p>
        </w:tc>
        <w:tc>
          <w:tcPr>
            <w:tcW w:w="297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226A30">
            <w:pPr>
              <w:tabs>
                <w:tab w:val="left" w:pos="4860"/>
                <w:tab w:val="left" w:pos="9270"/>
              </w:tabs>
              <w:spacing w:after="58"/>
            </w:pPr>
            <w:r>
              <w:t>M. Cadotte/</w:t>
            </w:r>
            <w:r w:rsidR="001D3DAD">
              <w:t>VP Safety</w:t>
            </w:r>
          </w:p>
        </w:tc>
        <w:tc>
          <w:tcPr>
            <w:tcW w:w="3780" w:type="dxa"/>
            <w:tcBorders>
              <w:top w:val="single" w:sz="6" w:space="0" w:color="000000"/>
              <w:left w:val="single" w:sz="6" w:space="0" w:color="000000"/>
              <w:bottom w:val="single" w:sz="6" w:space="0" w:color="000000"/>
              <w:right w:val="single" w:sz="6" w:space="0" w:color="000000"/>
            </w:tcBorders>
          </w:tcPr>
          <w:p w:rsidR="00BE7475" w:rsidRDefault="00BE7475">
            <w:pPr>
              <w:spacing w:line="120" w:lineRule="exact"/>
            </w:pPr>
          </w:p>
          <w:p w:rsidR="00BE7475" w:rsidRDefault="00BE7475">
            <w:pPr>
              <w:tabs>
                <w:tab w:val="left" w:pos="4860"/>
                <w:tab w:val="left" w:pos="9270"/>
              </w:tabs>
              <w:spacing w:after="58"/>
            </w:pPr>
            <w:r>
              <w:t>Initial Release</w:t>
            </w:r>
          </w:p>
        </w:tc>
      </w:tr>
      <w:tr w:rsidR="00026DAC" w:rsidTr="00026DAC">
        <w:tc>
          <w:tcPr>
            <w:tcW w:w="180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jc w:val="center"/>
            </w:pPr>
            <w:r>
              <w:t>1</w:t>
            </w:r>
          </w:p>
        </w:tc>
        <w:tc>
          <w:tcPr>
            <w:tcW w:w="162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2760"/>
                <w:tab w:val="left" w:pos="3030"/>
                <w:tab w:val="left" w:pos="7440"/>
              </w:tabs>
              <w:spacing w:after="58"/>
              <w:jc w:val="center"/>
            </w:pPr>
            <w:r>
              <w:t>03/18/14</w:t>
            </w:r>
          </w:p>
        </w:tc>
        <w:tc>
          <w:tcPr>
            <w:tcW w:w="2970" w:type="dxa"/>
            <w:tcBorders>
              <w:top w:val="single" w:sz="6" w:space="0" w:color="000000"/>
              <w:left w:val="single" w:sz="6" w:space="0" w:color="000000"/>
              <w:bottom w:val="single" w:sz="6" w:space="0" w:color="000000"/>
              <w:right w:val="single" w:sz="6" w:space="0" w:color="000000"/>
            </w:tcBorders>
          </w:tcPr>
          <w:p w:rsidR="00026DAC" w:rsidRDefault="00026DAC" w:rsidP="00C302FA">
            <w:pPr>
              <w:spacing w:line="120" w:lineRule="exact"/>
            </w:pPr>
          </w:p>
          <w:p w:rsidR="00026DAC" w:rsidRDefault="00026DAC" w:rsidP="00C302FA">
            <w:pPr>
              <w:tabs>
                <w:tab w:val="left" w:pos="4860"/>
                <w:tab w:val="left" w:pos="9270"/>
              </w:tabs>
              <w:spacing w:after="58"/>
            </w:pPr>
            <w:r>
              <w:t>M. Cadotte/VP Safety</w:t>
            </w:r>
          </w:p>
        </w:tc>
        <w:tc>
          <w:tcPr>
            <w:tcW w:w="3780" w:type="dxa"/>
            <w:tcBorders>
              <w:top w:val="single" w:sz="6" w:space="0" w:color="000000"/>
              <w:left w:val="single" w:sz="6" w:space="0" w:color="000000"/>
              <w:bottom w:val="single" w:sz="6" w:space="0" w:color="000000"/>
              <w:right w:val="single" w:sz="6" w:space="0" w:color="000000"/>
            </w:tcBorders>
            <w:vAlign w:val="center"/>
          </w:tcPr>
          <w:p w:rsidR="00026DAC" w:rsidRDefault="00026DAC" w:rsidP="00026DAC">
            <w:pPr>
              <w:pStyle w:val="Header"/>
              <w:tabs>
                <w:tab w:val="clear" w:pos="4320"/>
                <w:tab w:val="clear" w:pos="8640"/>
                <w:tab w:val="left" w:pos="4860"/>
                <w:tab w:val="left" w:pos="9270"/>
              </w:tabs>
              <w:spacing w:after="58"/>
            </w:pPr>
            <w:r>
              <w:t>Audit – no significant changes</w:t>
            </w:r>
          </w:p>
        </w:tc>
      </w:tr>
      <w:tr w:rsidR="00026DAC" w:rsidTr="00473F20">
        <w:tc>
          <w:tcPr>
            <w:tcW w:w="1800" w:type="dxa"/>
            <w:tcBorders>
              <w:top w:val="single" w:sz="6" w:space="0" w:color="000000"/>
              <w:left w:val="single" w:sz="6" w:space="0" w:color="000000"/>
              <w:bottom w:val="single" w:sz="6" w:space="0" w:color="000000"/>
              <w:right w:val="single" w:sz="6" w:space="0" w:color="000000"/>
            </w:tcBorders>
          </w:tcPr>
          <w:p w:rsidR="00026DAC" w:rsidRDefault="00D44658">
            <w:pPr>
              <w:tabs>
                <w:tab w:val="left" w:pos="4860"/>
                <w:tab w:val="left" w:pos="9270"/>
              </w:tabs>
              <w:spacing w:after="58"/>
              <w:jc w:val="center"/>
            </w:pPr>
            <w:r>
              <w:t>2</w:t>
            </w:r>
          </w:p>
        </w:tc>
        <w:tc>
          <w:tcPr>
            <w:tcW w:w="1620" w:type="dxa"/>
            <w:tcBorders>
              <w:top w:val="single" w:sz="6" w:space="0" w:color="000000"/>
              <w:left w:val="single" w:sz="6" w:space="0" w:color="000000"/>
              <w:bottom w:val="single" w:sz="6" w:space="0" w:color="000000"/>
              <w:right w:val="single" w:sz="6" w:space="0" w:color="000000"/>
            </w:tcBorders>
          </w:tcPr>
          <w:p w:rsidR="00026DAC" w:rsidRDefault="00D44658">
            <w:pPr>
              <w:tabs>
                <w:tab w:val="left" w:pos="2760"/>
                <w:tab w:val="left" w:pos="3030"/>
                <w:tab w:val="left" w:pos="7440"/>
              </w:tabs>
              <w:spacing w:after="58"/>
              <w:jc w:val="center"/>
            </w:pPr>
            <w:r>
              <w:t>03/27/15</w:t>
            </w:r>
          </w:p>
        </w:tc>
        <w:tc>
          <w:tcPr>
            <w:tcW w:w="2970" w:type="dxa"/>
            <w:tcBorders>
              <w:top w:val="single" w:sz="6" w:space="0" w:color="000000"/>
              <w:left w:val="single" w:sz="6" w:space="0" w:color="000000"/>
              <w:bottom w:val="single" w:sz="6" w:space="0" w:color="000000"/>
              <w:right w:val="single" w:sz="6" w:space="0" w:color="000000"/>
            </w:tcBorders>
          </w:tcPr>
          <w:p w:rsidR="00026DAC" w:rsidRDefault="00D44658">
            <w:pPr>
              <w:tabs>
                <w:tab w:val="left" w:pos="4860"/>
                <w:tab w:val="left" w:pos="9270"/>
              </w:tabs>
              <w:spacing w:after="58"/>
            </w:pPr>
            <w:r>
              <w:t>Corp. Safety Team</w:t>
            </w:r>
          </w:p>
        </w:tc>
        <w:tc>
          <w:tcPr>
            <w:tcW w:w="3780" w:type="dxa"/>
            <w:tcBorders>
              <w:top w:val="single" w:sz="6" w:space="0" w:color="000000"/>
              <w:left w:val="single" w:sz="6" w:space="0" w:color="000000"/>
              <w:bottom w:val="single" w:sz="6" w:space="0" w:color="000000"/>
              <w:right w:val="single" w:sz="6" w:space="0" w:color="000000"/>
            </w:tcBorders>
          </w:tcPr>
          <w:p w:rsidR="00026DAC" w:rsidRDefault="00D44658">
            <w:pPr>
              <w:pStyle w:val="Header"/>
              <w:tabs>
                <w:tab w:val="clear" w:pos="4320"/>
                <w:tab w:val="clear" w:pos="8640"/>
                <w:tab w:val="left" w:pos="4860"/>
                <w:tab w:val="left" w:pos="9270"/>
              </w:tabs>
              <w:spacing w:after="58"/>
            </w:pPr>
            <w:r>
              <w:t>Annual review</w:t>
            </w:r>
          </w:p>
        </w:tc>
      </w:tr>
      <w:tr w:rsidR="00026DAC" w:rsidTr="00473F20">
        <w:tc>
          <w:tcPr>
            <w:tcW w:w="1800" w:type="dxa"/>
            <w:tcBorders>
              <w:top w:val="single" w:sz="6" w:space="0" w:color="000000"/>
              <w:left w:val="single" w:sz="6" w:space="0" w:color="000000"/>
              <w:bottom w:val="single" w:sz="6" w:space="0" w:color="000000"/>
              <w:right w:val="single" w:sz="6" w:space="0" w:color="000000"/>
            </w:tcBorders>
          </w:tcPr>
          <w:p w:rsidR="00026DAC" w:rsidRDefault="00114415">
            <w:pPr>
              <w:tabs>
                <w:tab w:val="left" w:pos="4860"/>
                <w:tab w:val="left" w:pos="9270"/>
              </w:tabs>
              <w:spacing w:after="58"/>
              <w:jc w:val="center"/>
            </w:pPr>
            <w:r>
              <w:t>3</w:t>
            </w:r>
          </w:p>
        </w:tc>
        <w:tc>
          <w:tcPr>
            <w:tcW w:w="1620" w:type="dxa"/>
            <w:tcBorders>
              <w:top w:val="single" w:sz="6" w:space="0" w:color="000000"/>
              <w:left w:val="single" w:sz="6" w:space="0" w:color="000000"/>
              <w:bottom w:val="single" w:sz="6" w:space="0" w:color="000000"/>
              <w:right w:val="single" w:sz="6" w:space="0" w:color="000000"/>
            </w:tcBorders>
          </w:tcPr>
          <w:p w:rsidR="00026DAC" w:rsidRDefault="00114415">
            <w:pPr>
              <w:tabs>
                <w:tab w:val="left" w:pos="4860"/>
                <w:tab w:val="left" w:pos="9270"/>
              </w:tabs>
              <w:spacing w:after="58"/>
              <w:jc w:val="center"/>
            </w:pPr>
            <w:r>
              <w:t>03/31/16</w:t>
            </w:r>
          </w:p>
        </w:tc>
        <w:tc>
          <w:tcPr>
            <w:tcW w:w="2970" w:type="dxa"/>
            <w:tcBorders>
              <w:top w:val="single" w:sz="6" w:space="0" w:color="000000"/>
              <w:left w:val="single" w:sz="6" w:space="0" w:color="000000"/>
              <w:bottom w:val="single" w:sz="6" w:space="0" w:color="000000"/>
              <w:right w:val="single" w:sz="6" w:space="0" w:color="000000"/>
            </w:tcBorders>
          </w:tcPr>
          <w:p w:rsidR="00026DAC" w:rsidRDefault="00114415">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rsidR="00026DAC" w:rsidRDefault="00114415">
            <w:pPr>
              <w:tabs>
                <w:tab w:val="left" w:pos="4860"/>
                <w:tab w:val="left" w:pos="9270"/>
              </w:tabs>
              <w:spacing w:after="58"/>
            </w:pPr>
            <w:r>
              <w:t>Annual Review – change in corporate name</w:t>
            </w:r>
          </w:p>
        </w:tc>
      </w:tr>
      <w:tr w:rsidR="00026DAC" w:rsidTr="00473F20">
        <w:tc>
          <w:tcPr>
            <w:tcW w:w="1800" w:type="dxa"/>
            <w:tcBorders>
              <w:top w:val="single" w:sz="6" w:space="0" w:color="000000"/>
              <w:left w:val="single" w:sz="6" w:space="0" w:color="000000"/>
              <w:bottom w:val="single" w:sz="6" w:space="0" w:color="000000"/>
              <w:right w:val="single" w:sz="6" w:space="0" w:color="000000"/>
            </w:tcBorders>
          </w:tcPr>
          <w:p w:rsidR="00026DAC" w:rsidRDefault="0008202D">
            <w:pPr>
              <w:tabs>
                <w:tab w:val="left" w:pos="4860"/>
                <w:tab w:val="left" w:pos="9270"/>
              </w:tabs>
              <w:spacing w:after="58"/>
              <w:jc w:val="center"/>
            </w:pPr>
            <w:r>
              <w:t>4</w:t>
            </w:r>
          </w:p>
        </w:tc>
        <w:tc>
          <w:tcPr>
            <w:tcW w:w="1620" w:type="dxa"/>
            <w:tcBorders>
              <w:top w:val="single" w:sz="6" w:space="0" w:color="000000"/>
              <w:left w:val="single" w:sz="6" w:space="0" w:color="000000"/>
              <w:bottom w:val="single" w:sz="6" w:space="0" w:color="000000"/>
              <w:right w:val="single" w:sz="6" w:space="0" w:color="000000"/>
            </w:tcBorders>
          </w:tcPr>
          <w:p w:rsidR="00026DAC" w:rsidRDefault="0008202D">
            <w:pPr>
              <w:tabs>
                <w:tab w:val="left" w:pos="4860"/>
                <w:tab w:val="left" w:pos="9270"/>
              </w:tabs>
              <w:spacing w:after="58"/>
              <w:jc w:val="center"/>
            </w:pPr>
            <w:r>
              <w:t>01/11/2019</w:t>
            </w:r>
          </w:p>
        </w:tc>
        <w:tc>
          <w:tcPr>
            <w:tcW w:w="2970" w:type="dxa"/>
            <w:tcBorders>
              <w:top w:val="single" w:sz="6" w:space="0" w:color="000000"/>
              <w:left w:val="single" w:sz="6" w:space="0" w:color="000000"/>
              <w:bottom w:val="single" w:sz="6" w:space="0" w:color="000000"/>
              <w:right w:val="single" w:sz="6" w:space="0" w:color="000000"/>
            </w:tcBorders>
          </w:tcPr>
          <w:p w:rsidR="00026DAC" w:rsidRDefault="0008202D">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rsidR="00026DAC" w:rsidRDefault="0008202D">
            <w:pPr>
              <w:tabs>
                <w:tab w:val="left" w:pos="4860"/>
                <w:tab w:val="left" w:pos="9270"/>
              </w:tabs>
              <w:spacing w:after="58"/>
            </w:pPr>
            <w:r>
              <w:t>Review</w:t>
            </w:r>
          </w:p>
        </w:tc>
      </w:tr>
      <w:tr w:rsidR="00026DAC" w:rsidTr="00473F20">
        <w:tc>
          <w:tcPr>
            <w:tcW w:w="180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pPr>
          </w:p>
        </w:tc>
      </w:tr>
      <w:tr w:rsidR="00026DAC" w:rsidTr="00473F20">
        <w:tc>
          <w:tcPr>
            <w:tcW w:w="180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rsidR="00026DAC" w:rsidRDefault="00026DAC">
            <w:pPr>
              <w:tabs>
                <w:tab w:val="left" w:pos="4860"/>
                <w:tab w:val="left" w:pos="9270"/>
              </w:tabs>
              <w:spacing w:after="58"/>
            </w:pPr>
          </w:p>
        </w:tc>
      </w:tr>
    </w:tbl>
    <w:p w:rsidR="00BE7475" w:rsidRDefault="00BE7475">
      <w:pPr>
        <w:pStyle w:val="body"/>
        <w:spacing w:after="0" w:line="220" w:lineRule="exact"/>
        <w:rPr>
          <w:rFonts w:ascii="Arial" w:hAnsi="Arial"/>
          <w:sz w:val="18"/>
        </w:rPr>
      </w:pPr>
    </w:p>
    <w:p w:rsidR="00BE7475" w:rsidRDefault="00BE7475">
      <w:pPr>
        <w:pStyle w:val="body"/>
        <w:spacing w:after="0" w:line="220" w:lineRule="exact"/>
        <w:rPr>
          <w:rFonts w:ascii="Arial" w:hAnsi="Arial"/>
          <w:sz w:val="18"/>
        </w:rPr>
        <w:sectPr w:rsidR="00BE7475">
          <w:headerReference w:type="default" r:id="rId10"/>
          <w:footerReference w:type="default" r:id="rId11"/>
          <w:type w:val="continuous"/>
          <w:pgSz w:w="12240" w:h="15840" w:code="1"/>
          <w:pgMar w:top="1152" w:right="1152" w:bottom="1152" w:left="1152" w:header="576" w:footer="432" w:gutter="0"/>
          <w:cols w:space="720"/>
        </w:sectPr>
      </w:pPr>
    </w:p>
    <w:p w:rsidR="00BE7475" w:rsidRDefault="00BE7475">
      <w:pPr>
        <w:rPr>
          <w:sz w:val="16"/>
        </w:rPr>
      </w:pPr>
    </w:p>
    <w:p w:rsidR="00BE7475" w:rsidRDefault="00BE7475" w:rsidP="00BF655E">
      <w:pPr>
        <w:numPr>
          <w:ilvl w:val="0"/>
          <w:numId w:val="17"/>
        </w:numPr>
        <w:rPr>
          <w:rFonts w:ascii="Arial" w:hAnsi="Arial"/>
          <w:b/>
        </w:rPr>
      </w:pPr>
      <w:r>
        <w:rPr>
          <w:rFonts w:ascii="Arial" w:hAnsi="Arial"/>
          <w:b/>
        </w:rPr>
        <w:t>Purpose</w:t>
      </w:r>
    </w:p>
    <w:p w:rsidR="00BE7475" w:rsidRDefault="00960F05" w:rsidP="00960F05">
      <w:pPr>
        <w:ind w:left="360"/>
        <w:rPr>
          <w:rFonts w:ascii="Arial" w:hAnsi="Arial"/>
        </w:rPr>
      </w:pPr>
      <w:r w:rsidRPr="00960F05">
        <w:rPr>
          <w:rFonts w:ascii="Arial" w:hAnsi="Arial"/>
        </w:rPr>
        <w:t>The OSHA standard on Permit-Required Confined Spaces (1910.146) requires employers to implement practices and procedures to protect employees from hazards associated with entry and work within permit required confined spaces.</w:t>
      </w:r>
    </w:p>
    <w:p w:rsidR="00BE7475" w:rsidRDefault="00BE7475">
      <w:pPr>
        <w:numPr>
          <w:ilvl w:val="0"/>
          <w:numId w:val="17"/>
        </w:numPr>
        <w:rPr>
          <w:rFonts w:ascii="Arial" w:hAnsi="Arial"/>
          <w:b/>
        </w:rPr>
      </w:pPr>
      <w:r>
        <w:rPr>
          <w:rFonts w:ascii="Arial" w:hAnsi="Arial"/>
          <w:b/>
        </w:rPr>
        <w:t>Scope</w:t>
      </w:r>
    </w:p>
    <w:p w:rsidR="00BE7475" w:rsidRDefault="00BE7475" w:rsidP="00B47813">
      <w:pPr>
        <w:pStyle w:val="BodyTextIndent2"/>
        <w:ind w:left="360"/>
      </w:pPr>
      <w:r>
        <w:t xml:space="preserve">The following policy is established for ALL </w:t>
      </w:r>
      <w:r w:rsidR="00D44658">
        <w:t>GDI</w:t>
      </w:r>
      <w:r>
        <w:t xml:space="preserve"> employee</w:t>
      </w:r>
      <w:r w:rsidR="00B47813">
        <w:t xml:space="preserve">s as a corporate </w:t>
      </w:r>
      <w:r w:rsidR="001D3DAD">
        <w:t>safety</w:t>
      </w:r>
      <w:r w:rsidR="00B47813">
        <w:t xml:space="preserve"> policy </w:t>
      </w:r>
      <w:r w:rsidR="001D3DAD">
        <w:t xml:space="preserve">and applicable to all </w:t>
      </w:r>
      <w:r w:rsidR="00D44658">
        <w:t>GDI</w:t>
      </w:r>
      <w:r w:rsidR="001D3DAD">
        <w:t xml:space="preserve"> work sites.</w:t>
      </w:r>
      <w:r w:rsidR="00960F05">
        <w:t xml:space="preserve">  Site specific modifications to this policy must be documented in a separately coded policy, referencing this policy and shall not diminish any provisions of this, the master policy.</w:t>
      </w:r>
    </w:p>
    <w:p w:rsidR="00BE7475" w:rsidRDefault="00BE7475">
      <w:pPr>
        <w:rPr>
          <w:rFonts w:ascii="Arial" w:hAnsi="Arial"/>
        </w:rPr>
      </w:pPr>
    </w:p>
    <w:p w:rsidR="00BF655E" w:rsidRDefault="00BE7475">
      <w:pPr>
        <w:numPr>
          <w:ilvl w:val="0"/>
          <w:numId w:val="17"/>
        </w:numPr>
        <w:rPr>
          <w:rFonts w:ascii="Arial" w:hAnsi="Arial"/>
          <w:b/>
        </w:rPr>
      </w:pPr>
      <w:r>
        <w:rPr>
          <w:rFonts w:ascii="Arial" w:hAnsi="Arial"/>
          <w:b/>
        </w:rPr>
        <w:t>Responsibility</w:t>
      </w:r>
    </w:p>
    <w:p w:rsidR="00BE7475" w:rsidRPr="00BF655E" w:rsidRDefault="00114415" w:rsidP="00BF655E">
      <w:pPr>
        <w:numPr>
          <w:ilvl w:val="1"/>
          <w:numId w:val="17"/>
        </w:numPr>
        <w:tabs>
          <w:tab w:val="clear" w:pos="792"/>
          <w:tab w:val="num" w:pos="900"/>
        </w:tabs>
        <w:ind w:left="900" w:hanging="540"/>
        <w:rPr>
          <w:rFonts w:ascii="Arial" w:hAnsi="Arial"/>
        </w:rPr>
      </w:pPr>
      <w:r>
        <w:rPr>
          <w:rFonts w:ascii="Arial" w:hAnsi="Arial"/>
        </w:rPr>
        <w:t>VP</w:t>
      </w:r>
      <w:r w:rsidR="00D44658">
        <w:rPr>
          <w:rFonts w:ascii="Arial" w:hAnsi="Arial"/>
        </w:rPr>
        <w:t xml:space="preserve"> of Safety</w:t>
      </w:r>
    </w:p>
    <w:p w:rsidR="00BF655E" w:rsidRDefault="00BE7475" w:rsidP="00E84A6F">
      <w:pPr>
        <w:pStyle w:val="BodyText2"/>
        <w:ind w:left="900"/>
      </w:pPr>
      <w:r>
        <w:t>Has overall authority and responsibility for implementing and monitoring safety</w:t>
      </w:r>
      <w:r w:rsidR="00B47813">
        <w:t xml:space="preserve"> &amp; </w:t>
      </w:r>
      <w:r w:rsidR="00EA01C5">
        <w:t>environmental programs</w:t>
      </w:r>
      <w:r>
        <w:t xml:space="preserve"> at </w:t>
      </w:r>
      <w:r w:rsidR="00D44658">
        <w:t>GDI</w:t>
      </w:r>
      <w:r>
        <w:t>.</w:t>
      </w:r>
      <w:r w:rsidR="00D44658">
        <w:t xml:space="preserve"> </w:t>
      </w:r>
    </w:p>
    <w:p w:rsidR="00D44658" w:rsidRDefault="00D44658" w:rsidP="00E84A6F">
      <w:pPr>
        <w:pStyle w:val="BodyText2"/>
        <w:ind w:left="900"/>
      </w:pPr>
    </w:p>
    <w:p w:rsidR="00D44658" w:rsidRDefault="00D44658" w:rsidP="00E84A6F">
      <w:pPr>
        <w:pStyle w:val="BodyText2"/>
        <w:ind w:left="900"/>
      </w:pPr>
      <w:r>
        <w:t>Shall audit, or authorize compliant person(s) to audit, this policy annually for compliance and note any corrections if made in the log on page 1.  All revisions shall be posted to the safety site online and safety teams notified of the change.  If additional training is required based on the revision they shall be conducted and document prior to any further confined space work.</w:t>
      </w:r>
    </w:p>
    <w:p w:rsidR="00BF655E" w:rsidRDefault="00BF655E" w:rsidP="00BF655E">
      <w:pPr>
        <w:pStyle w:val="BodyText2"/>
        <w:ind w:left="810"/>
      </w:pPr>
    </w:p>
    <w:p w:rsidR="00BE7475" w:rsidRPr="00BF655E" w:rsidRDefault="00B47813" w:rsidP="00E84A6F">
      <w:pPr>
        <w:numPr>
          <w:ilvl w:val="1"/>
          <w:numId w:val="17"/>
        </w:numPr>
        <w:tabs>
          <w:tab w:val="clear" w:pos="792"/>
          <w:tab w:val="num" w:pos="900"/>
        </w:tabs>
        <w:ind w:left="900" w:hanging="540"/>
        <w:rPr>
          <w:rFonts w:ascii="Arial" w:hAnsi="Arial" w:cs="Arial"/>
        </w:rPr>
      </w:pPr>
      <w:r>
        <w:rPr>
          <w:rFonts w:ascii="Arial" w:hAnsi="Arial" w:cs="Arial"/>
        </w:rPr>
        <w:t xml:space="preserve">Account Executives and </w:t>
      </w:r>
      <w:r w:rsidR="00D44658">
        <w:rPr>
          <w:rFonts w:ascii="Arial" w:hAnsi="Arial" w:cs="Arial"/>
        </w:rPr>
        <w:t>GDI</w:t>
      </w:r>
      <w:r w:rsidR="001D3DAD">
        <w:rPr>
          <w:rFonts w:ascii="Arial" w:hAnsi="Arial" w:cs="Arial"/>
        </w:rPr>
        <w:t xml:space="preserve"> </w:t>
      </w:r>
      <w:r>
        <w:rPr>
          <w:rFonts w:ascii="Arial" w:hAnsi="Arial" w:cs="Arial"/>
        </w:rPr>
        <w:t>Managers</w:t>
      </w:r>
    </w:p>
    <w:p w:rsidR="00BE7475" w:rsidRDefault="00B47813" w:rsidP="00E84A6F">
      <w:pPr>
        <w:pStyle w:val="BodyText2"/>
        <w:ind w:left="900"/>
      </w:pPr>
      <w:r>
        <w:t>Are</w:t>
      </w:r>
      <w:r w:rsidR="00BE7475">
        <w:t xml:space="preserve"> responsible for monitoring </w:t>
      </w:r>
      <w:r>
        <w:t xml:space="preserve">all environmental programs and systems at their </w:t>
      </w:r>
      <w:r w:rsidR="00EA01C5">
        <w:t>facility (</w:t>
      </w:r>
      <w:proofErr w:type="spellStart"/>
      <w:r>
        <w:t>ies</w:t>
      </w:r>
      <w:proofErr w:type="spellEnd"/>
      <w:r>
        <w:t xml:space="preserve">) </w:t>
      </w:r>
      <w:r w:rsidR="00174BF9">
        <w:t xml:space="preserve">including </w:t>
      </w:r>
      <w:r w:rsidR="00BE7475">
        <w:t xml:space="preserve">researching new </w:t>
      </w:r>
      <w:r w:rsidR="00174BF9">
        <w:t xml:space="preserve">programs and systems to further enhance </w:t>
      </w:r>
      <w:r w:rsidR="001D3DAD">
        <w:t>overall safety at the company and/or job site.</w:t>
      </w:r>
    </w:p>
    <w:p w:rsidR="00BE7475" w:rsidRDefault="00BE7475">
      <w:pPr>
        <w:pStyle w:val="BodyTextIndent2"/>
        <w:ind w:left="0"/>
      </w:pPr>
      <w:r>
        <w:tab/>
      </w:r>
    </w:p>
    <w:p w:rsidR="00BE7475" w:rsidRPr="00BF655E" w:rsidRDefault="00BE7475" w:rsidP="00E84A6F">
      <w:pPr>
        <w:numPr>
          <w:ilvl w:val="1"/>
          <w:numId w:val="17"/>
        </w:numPr>
        <w:tabs>
          <w:tab w:val="clear" w:pos="792"/>
          <w:tab w:val="num" w:pos="900"/>
        </w:tabs>
        <w:ind w:left="900" w:hanging="540"/>
        <w:rPr>
          <w:rFonts w:ascii="Arial" w:hAnsi="Arial"/>
        </w:rPr>
      </w:pPr>
      <w:r w:rsidRPr="00BF655E">
        <w:rPr>
          <w:rFonts w:ascii="Arial" w:hAnsi="Arial"/>
        </w:rPr>
        <w:t>Employees</w:t>
      </w:r>
    </w:p>
    <w:p w:rsidR="00BE7475" w:rsidRDefault="00BE7475" w:rsidP="00E84A6F">
      <w:pPr>
        <w:pStyle w:val="BodyText2"/>
        <w:ind w:left="900"/>
      </w:pPr>
      <w:r>
        <w:t xml:space="preserve">Each and every employee at </w:t>
      </w:r>
      <w:r w:rsidR="00D44658">
        <w:t>GDI</w:t>
      </w:r>
      <w:r>
        <w:t xml:space="preserve"> has a primary responsibility to comply with all safety </w:t>
      </w:r>
      <w:r w:rsidR="009A22A8">
        <w:t>and</w:t>
      </w:r>
      <w:r w:rsidR="00174BF9">
        <w:t xml:space="preserve"> </w:t>
      </w:r>
      <w:r>
        <w:t>policies, guidelines and laws.   Furthermore, every employee must report any unsaf</w:t>
      </w:r>
      <w:r w:rsidR="00174BF9">
        <w:t>e conditions, follow all policies, procedures and SSOPs in place to ensu</w:t>
      </w:r>
      <w:r w:rsidR="001D3DAD">
        <w:t xml:space="preserve">re their actions are in full compliance </w:t>
      </w:r>
      <w:r w:rsidR="00174BF9">
        <w:t xml:space="preserve">with </w:t>
      </w:r>
      <w:r w:rsidR="00D44658">
        <w:t>GDI</w:t>
      </w:r>
      <w:r w:rsidR="00174BF9">
        <w:t xml:space="preserve">’s </w:t>
      </w:r>
      <w:r w:rsidR="001D3DAD">
        <w:t>safety</w:t>
      </w:r>
      <w:r w:rsidR="00174BF9">
        <w:t xml:space="preserve"> program</w:t>
      </w:r>
      <w:r w:rsidR="001D3DAD">
        <w:t>s</w:t>
      </w:r>
      <w:r w:rsidR="00174BF9">
        <w:t xml:space="preserve">.  </w:t>
      </w:r>
    </w:p>
    <w:p w:rsidR="00D44658" w:rsidRDefault="00D44658" w:rsidP="00E84A6F">
      <w:pPr>
        <w:pStyle w:val="BodyText2"/>
        <w:ind w:left="900"/>
      </w:pPr>
    </w:p>
    <w:p w:rsidR="00D44658" w:rsidRDefault="00D44658" w:rsidP="00E84A6F">
      <w:pPr>
        <w:pStyle w:val="BodyText2"/>
        <w:ind w:left="900"/>
      </w:pPr>
      <w:r>
        <w:t>Employees working in a confined space must be certified as and entrant every 24 months.</w:t>
      </w:r>
    </w:p>
    <w:p w:rsidR="00BE7475" w:rsidRDefault="00BE7475">
      <w:pPr>
        <w:ind w:left="360"/>
        <w:rPr>
          <w:rFonts w:ascii="Arial" w:hAnsi="Arial"/>
        </w:rPr>
      </w:pPr>
    </w:p>
    <w:p w:rsidR="00BF655E" w:rsidRDefault="00960F05" w:rsidP="00BF655E">
      <w:pPr>
        <w:numPr>
          <w:ilvl w:val="0"/>
          <w:numId w:val="17"/>
        </w:numPr>
        <w:rPr>
          <w:rFonts w:ascii="Arial" w:hAnsi="Arial"/>
          <w:b/>
        </w:rPr>
      </w:pPr>
      <w:r>
        <w:rPr>
          <w:rFonts w:ascii="Arial" w:hAnsi="Arial"/>
          <w:b/>
        </w:rPr>
        <w:t>Policy</w:t>
      </w:r>
    </w:p>
    <w:p w:rsidR="00CB0417" w:rsidRDefault="00960F05" w:rsidP="00CB0417">
      <w:pPr>
        <w:numPr>
          <w:ilvl w:val="1"/>
          <w:numId w:val="17"/>
        </w:numPr>
        <w:tabs>
          <w:tab w:val="clear" w:pos="792"/>
          <w:tab w:val="num" w:pos="900"/>
        </w:tabs>
        <w:ind w:left="900" w:hanging="540"/>
        <w:rPr>
          <w:rFonts w:ascii="Arial" w:hAnsi="Arial" w:cs="Arial"/>
        </w:rPr>
      </w:pPr>
      <w:r w:rsidRPr="00960F05">
        <w:rPr>
          <w:rFonts w:ascii="Arial" w:hAnsi="Arial"/>
        </w:rPr>
        <w:t>Confined Space – Defined</w:t>
      </w:r>
    </w:p>
    <w:p w:rsidR="00960F05" w:rsidRPr="00CB0417" w:rsidRDefault="00960F05" w:rsidP="00CB0417">
      <w:pPr>
        <w:numPr>
          <w:ilvl w:val="2"/>
          <w:numId w:val="17"/>
        </w:numPr>
        <w:tabs>
          <w:tab w:val="clear" w:pos="1440"/>
          <w:tab w:val="num" w:pos="1620"/>
        </w:tabs>
        <w:ind w:left="1620" w:hanging="720"/>
        <w:rPr>
          <w:rFonts w:ascii="Arial" w:hAnsi="Arial" w:cs="Arial"/>
        </w:rPr>
      </w:pPr>
      <w:r w:rsidRPr="00CB0417">
        <w:rPr>
          <w:rFonts w:ascii="Arial" w:hAnsi="Arial" w:cs="Arial"/>
        </w:rPr>
        <w:t>A confined space, by design, has limited or restricted means for entry and exit and is not intended for continuous employee occupancy.  Confined spaces include, but are not limited to manholes, ovens, pipelines, tunnels, silos and tanks.</w:t>
      </w:r>
    </w:p>
    <w:p w:rsidR="00174BF9" w:rsidRPr="00174BF9" w:rsidRDefault="00960F05" w:rsidP="00960F05">
      <w:pPr>
        <w:ind w:left="1224"/>
        <w:rPr>
          <w:rFonts w:ascii="Arial" w:hAnsi="Arial" w:cs="Arial"/>
          <w:b/>
        </w:rPr>
      </w:pPr>
      <w:r w:rsidRPr="00174BF9">
        <w:rPr>
          <w:rFonts w:ascii="Arial" w:hAnsi="Arial" w:cs="Arial"/>
          <w:b/>
        </w:rPr>
        <w:t xml:space="preserve"> </w:t>
      </w:r>
    </w:p>
    <w:p w:rsidR="00CB0417" w:rsidRDefault="00960F05" w:rsidP="00CB0417">
      <w:pPr>
        <w:numPr>
          <w:ilvl w:val="1"/>
          <w:numId w:val="17"/>
        </w:numPr>
        <w:tabs>
          <w:tab w:val="clear" w:pos="792"/>
          <w:tab w:val="num" w:pos="1080"/>
        </w:tabs>
        <w:ind w:left="900" w:hanging="540"/>
        <w:rPr>
          <w:rFonts w:ascii="Arial" w:hAnsi="Arial" w:cs="Arial"/>
          <w:b/>
        </w:rPr>
      </w:pPr>
      <w:r>
        <w:rPr>
          <w:rFonts w:ascii="Arial" w:hAnsi="Arial" w:cs="Arial"/>
        </w:rPr>
        <w:t>Permit Required Confined Space (PRCS) – is a confined space with one or more of the following characteristics:</w:t>
      </w:r>
    </w:p>
    <w:p w:rsidR="00960F05" w:rsidRPr="00CB0417" w:rsidRDefault="00960F05" w:rsidP="00CB0417">
      <w:pPr>
        <w:numPr>
          <w:ilvl w:val="2"/>
          <w:numId w:val="17"/>
        </w:numPr>
        <w:tabs>
          <w:tab w:val="clear" w:pos="1440"/>
          <w:tab w:val="num" w:pos="1620"/>
        </w:tabs>
        <w:ind w:left="1620" w:hanging="720"/>
        <w:rPr>
          <w:rFonts w:ascii="Arial" w:hAnsi="Arial" w:cs="Arial"/>
          <w:b/>
        </w:rPr>
      </w:pPr>
      <w:r w:rsidRPr="00CB0417">
        <w:rPr>
          <w:rFonts w:ascii="Arial" w:hAnsi="Arial" w:cs="Arial"/>
        </w:rPr>
        <w:t>Contains or has known potential to contain a hazardous atmosphere.  Several of the more common atmospheric conditions that constitute hazards are oxygen deficiency, presence of combustible gases and vapors, and toxic</w:t>
      </w:r>
      <w:r w:rsidR="00F479F1" w:rsidRPr="00CB0417">
        <w:rPr>
          <w:rFonts w:ascii="Arial" w:hAnsi="Arial" w:cs="Arial"/>
        </w:rPr>
        <w:t xml:space="preserve"> gases and vapors;</w:t>
      </w:r>
    </w:p>
    <w:p w:rsidR="00F479F1" w:rsidRDefault="00F479F1" w:rsidP="00CB0417">
      <w:pPr>
        <w:numPr>
          <w:ilvl w:val="2"/>
          <w:numId w:val="17"/>
        </w:numPr>
        <w:tabs>
          <w:tab w:val="clear" w:pos="1440"/>
          <w:tab w:val="num" w:pos="1620"/>
        </w:tabs>
        <w:ind w:left="1620" w:hanging="720"/>
        <w:rPr>
          <w:rFonts w:ascii="Arial" w:hAnsi="Arial" w:cs="Arial"/>
        </w:rPr>
      </w:pPr>
      <w:r>
        <w:rPr>
          <w:rFonts w:ascii="Arial" w:hAnsi="Arial" w:cs="Arial"/>
        </w:rPr>
        <w:t>Contains a material with the potential for engulfment of an entrant;</w:t>
      </w:r>
    </w:p>
    <w:p w:rsidR="00F479F1" w:rsidRDefault="00F479F1" w:rsidP="00CB0417">
      <w:pPr>
        <w:numPr>
          <w:ilvl w:val="2"/>
          <w:numId w:val="17"/>
        </w:numPr>
        <w:tabs>
          <w:tab w:val="clear" w:pos="1440"/>
          <w:tab w:val="num" w:pos="1620"/>
        </w:tabs>
        <w:ind w:left="1620" w:hanging="720"/>
        <w:rPr>
          <w:rFonts w:ascii="Arial" w:hAnsi="Arial" w:cs="Arial"/>
        </w:rPr>
      </w:pPr>
      <w:r>
        <w:rPr>
          <w:rFonts w:ascii="Arial" w:hAnsi="Arial" w:cs="Arial"/>
        </w:rPr>
        <w:t>Has an internal configuration such that an entrant could be trapped or asphyxiated by inwardly converging walls, or a floor which slopes downward and tapers to a smaller cross-section; or</w:t>
      </w:r>
    </w:p>
    <w:p w:rsidR="00F479F1" w:rsidRDefault="00F479F1" w:rsidP="00CB0417">
      <w:pPr>
        <w:numPr>
          <w:ilvl w:val="2"/>
          <w:numId w:val="17"/>
        </w:numPr>
        <w:tabs>
          <w:tab w:val="clear" w:pos="1440"/>
          <w:tab w:val="num" w:pos="1620"/>
        </w:tabs>
        <w:ind w:left="1620" w:hanging="720"/>
        <w:rPr>
          <w:rFonts w:ascii="Arial" w:hAnsi="Arial" w:cs="Arial"/>
        </w:rPr>
      </w:pPr>
      <w:r>
        <w:rPr>
          <w:rFonts w:ascii="Arial" w:hAnsi="Arial" w:cs="Arial"/>
        </w:rPr>
        <w:t>Contains any other recognized serious safety or health hazard.</w:t>
      </w:r>
    </w:p>
    <w:p w:rsidR="002B28E9" w:rsidRDefault="002B28E9" w:rsidP="002B28E9">
      <w:pPr>
        <w:tabs>
          <w:tab w:val="left" w:pos="1980"/>
          <w:tab w:val="left" w:pos="2160"/>
        </w:tabs>
        <w:ind w:left="1800"/>
        <w:rPr>
          <w:rFonts w:ascii="Arial" w:hAnsi="Arial" w:cs="Arial"/>
        </w:rPr>
      </w:pPr>
    </w:p>
    <w:p w:rsidR="00CB0417" w:rsidRDefault="002B28E9" w:rsidP="00CB0417">
      <w:pPr>
        <w:numPr>
          <w:ilvl w:val="1"/>
          <w:numId w:val="17"/>
        </w:numPr>
        <w:tabs>
          <w:tab w:val="left" w:pos="1980"/>
          <w:tab w:val="left" w:pos="2160"/>
        </w:tabs>
        <w:rPr>
          <w:rFonts w:ascii="Arial" w:hAnsi="Arial" w:cs="Arial"/>
        </w:rPr>
      </w:pPr>
      <w:r>
        <w:rPr>
          <w:rFonts w:ascii="Arial" w:hAnsi="Arial" w:cs="Arial"/>
        </w:rPr>
        <w:t>Confined Space Crew – Definition of Duties</w:t>
      </w:r>
    </w:p>
    <w:p w:rsidR="00CB0417" w:rsidRDefault="002B28E9" w:rsidP="00CB0417">
      <w:pPr>
        <w:numPr>
          <w:ilvl w:val="2"/>
          <w:numId w:val="17"/>
        </w:numPr>
        <w:tabs>
          <w:tab w:val="clear" w:pos="1440"/>
          <w:tab w:val="left" w:pos="1620"/>
        </w:tabs>
        <w:ind w:left="1620" w:hanging="720"/>
        <w:rPr>
          <w:rFonts w:ascii="Arial" w:hAnsi="Arial" w:cs="Arial"/>
        </w:rPr>
      </w:pPr>
      <w:r w:rsidRPr="00CB0417">
        <w:rPr>
          <w:rFonts w:ascii="Arial" w:hAnsi="Arial" w:cs="Arial"/>
        </w:rPr>
        <w:lastRenderedPageBreak/>
        <w:t>Authorized Entrant:  an employee who is authorized by the employer to enter a permit required space.  Only employees who are trained as an entrant and have obtained a permit signed by the entry supervisor may enter a permit required confined space.</w:t>
      </w:r>
    </w:p>
    <w:p w:rsidR="002B28E9" w:rsidRPr="00DE0BE4" w:rsidRDefault="002B28E9" w:rsidP="0031171A">
      <w:pPr>
        <w:numPr>
          <w:ilvl w:val="2"/>
          <w:numId w:val="17"/>
        </w:numPr>
        <w:tabs>
          <w:tab w:val="clear" w:pos="1440"/>
          <w:tab w:val="left" w:pos="1620"/>
        </w:tabs>
        <w:ind w:left="1620" w:hanging="720"/>
        <w:rPr>
          <w:rFonts w:ascii="Arial" w:hAnsi="Arial" w:cs="Arial"/>
        </w:rPr>
      </w:pPr>
      <w:r w:rsidRPr="00DE0BE4">
        <w:rPr>
          <w:rFonts w:ascii="Arial" w:hAnsi="Arial" w:cs="Arial"/>
        </w:rPr>
        <w:t xml:space="preserve">Attendant:  an individual who is stationed outside one or more permit required </w:t>
      </w:r>
      <w:r w:rsidR="007610AA" w:rsidRPr="00DE0BE4">
        <w:rPr>
          <w:rFonts w:ascii="Arial" w:hAnsi="Arial" w:cs="Arial"/>
        </w:rPr>
        <w:t>spaces that monitor</w:t>
      </w:r>
      <w:r w:rsidRPr="00DE0BE4">
        <w:rPr>
          <w:rFonts w:ascii="Arial" w:hAnsi="Arial" w:cs="Arial"/>
        </w:rPr>
        <w:t xml:space="preserve"> authorized entrants.</w:t>
      </w:r>
      <w:r w:rsidR="00DE0BE4">
        <w:rPr>
          <w:rFonts w:ascii="Arial" w:hAnsi="Arial" w:cs="Arial"/>
        </w:rPr>
        <w:t xml:space="preserve">  </w:t>
      </w:r>
      <w:r w:rsidRPr="00DE0BE4">
        <w:rPr>
          <w:rFonts w:ascii="Arial" w:hAnsi="Arial" w:cs="Arial"/>
        </w:rPr>
        <w:t>At least one individual must be stationed outside the</w:t>
      </w:r>
      <w:r w:rsidR="00DE0BE4">
        <w:rPr>
          <w:rFonts w:ascii="Arial" w:hAnsi="Arial" w:cs="Arial"/>
        </w:rPr>
        <w:t xml:space="preserve"> permit required confined space and thus cannot attend to more than one confined space event at the same time.</w:t>
      </w:r>
    </w:p>
    <w:p w:rsidR="002B28E9" w:rsidRDefault="002B28E9" w:rsidP="002B28E9">
      <w:pPr>
        <w:tabs>
          <w:tab w:val="left" w:pos="1980"/>
          <w:tab w:val="left" w:pos="2160"/>
        </w:tabs>
        <w:ind w:left="1980"/>
        <w:rPr>
          <w:rFonts w:ascii="Arial" w:hAnsi="Arial" w:cs="Arial"/>
        </w:rPr>
      </w:pPr>
    </w:p>
    <w:p w:rsidR="00CB0417" w:rsidRDefault="002B28E9" w:rsidP="00CB0417">
      <w:pPr>
        <w:numPr>
          <w:ilvl w:val="2"/>
          <w:numId w:val="17"/>
        </w:numPr>
        <w:tabs>
          <w:tab w:val="clear" w:pos="1440"/>
          <w:tab w:val="left" w:pos="1620"/>
        </w:tabs>
        <w:ind w:left="1620" w:hanging="720"/>
        <w:rPr>
          <w:rFonts w:ascii="Arial" w:hAnsi="Arial" w:cs="Arial"/>
        </w:rPr>
      </w:pPr>
      <w:r>
        <w:rPr>
          <w:rFonts w:ascii="Arial" w:hAnsi="Arial" w:cs="Arial"/>
        </w:rPr>
        <w:t xml:space="preserve">Entry Supervisor: </w:t>
      </w:r>
    </w:p>
    <w:p w:rsidR="00CB0417" w:rsidRDefault="00CB0417" w:rsidP="00CB0417">
      <w:pPr>
        <w:tabs>
          <w:tab w:val="left" w:pos="1620"/>
        </w:tabs>
        <w:ind w:left="1620"/>
        <w:rPr>
          <w:rFonts w:ascii="Arial" w:hAnsi="Arial" w:cs="Arial"/>
        </w:rPr>
      </w:pPr>
    </w:p>
    <w:p w:rsidR="002B28E9" w:rsidRPr="00CB0417" w:rsidRDefault="002B28E9" w:rsidP="00CB0417">
      <w:pPr>
        <w:tabs>
          <w:tab w:val="left" w:pos="1620"/>
        </w:tabs>
        <w:ind w:left="1620"/>
        <w:rPr>
          <w:rFonts w:ascii="Arial" w:hAnsi="Arial" w:cs="Arial"/>
        </w:rPr>
      </w:pPr>
      <w:r w:rsidRPr="00CB0417">
        <w:rPr>
          <w:rFonts w:ascii="Arial" w:hAnsi="Arial" w:cs="Arial"/>
        </w:rPr>
        <w:t>The entry supervisor is the department head, Shift Supervisor, Project Manager or supervisor responsible for determining if acceptable entry conditions are present at a permit space where entry is planned, for authorizing entry, for overseeing entry, and for terminating entry.</w:t>
      </w:r>
    </w:p>
    <w:p w:rsidR="002B28E9" w:rsidRDefault="002B28E9" w:rsidP="002B28E9">
      <w:pPr>
        <w:tabs>
          <w:tab w:val="left" w:pos="1980"/>
          <w:tab w:val="left" w:pos="2160"/>
        </w:tabs>
        <w:ind w:left="1980"/>
        <w:rPr>
          <w:rFonts w:ascii="Arial" w:hAnsi="Arial" w:cs="Arial"/>
        </w:rPr>
      </w:pPr>
    </w:p>
    <w:p w:rsidR="002B28E9" w:rsidRDefault="002B28E9" w:rsidP="00CB0417">
      <w:pPr>
        <w:tabs>
          <w:tab w:val="left" w:pos="1620"/>
        </w:tabs>
        <w:ind w:left="1620"/>
        <w:rPr>
          <w:rFonts w:ascii="Arial" w:hAnsi="Arial" w:cs="Arial"/>
        </w:rPr>
      </w:pPr>
      <w:r>
        <w:rPr>
          <w:rFonts w:ascii="Arial" w:hAnsi="Arial" w:cs="Arial"/>
        </w:rPr>
        <w:t>Although the Entry Supervisor complete</w:t>
      </w:r>
      <w:r w:rsidR="00FB540D">
        <w:rPr>
          <w:rFonts w:ascii="Arial" w:hAnsi="Arial" w:cs="Arial"/>
        </w:rPr>
        <w:t>s</w:t>
      </w:r>
      <w:r>
        <w:rPr>
          <w:rFonts w:ascii="Arial" w:hAnsi="Arial" w:cs="Arial"/>
        </w:rPr>
        <w:t xml:space="preserve"> the entry permit and closes out the PRCS they are not required to be present during the work involving the PRCS.  The Entry Supervisor, however, must ensure that all entrants and attendants are properly trained and authorized to perform the PRCS.</w:t>
      </w:r>
    </w:p>
    <w:p w:rsidR="00FB540D" w:rsidRDefault="00FB540D" w:rsidP="00CB0417">
      <w:pPr>
        <w:tabs>
          <w:tab w:val="left" w:pos="1620"/>
        </w:tabs>
        <w:ind w:left="1620"/>
        <w:rPr>
          <w:rFonts w:ascii="Arial" w:hAnsi="Arial" w:cs="Arial"/>
        </w:rPr>
      </w:pPr>
    </w:p>
    <w:p w:rsidR="00FB540D" w:rsidRDefault="00FB540D" w:rsidP="00CB0417">
      <w:pPr>
        <w:tabs>
          <w:tab w:val="left" w:pos="1620"/>
        </w:tabs>
        <w:ind w:left="1620"/>
        <w:rPr>
          <w:rFonts w:ascii="Arial" w:hAnsi="Arial" w:cs="Arial"/>
        </w:rPr>
      </w:pPr>
      <w:r w:rsidRPr="00FB540D">
        <w:rPr>
          <w:rFonts w:ascii="Arial" w:hAnsi="Arial" w:cs="Arial"/>
        </w:rPr>
        <w:t>An entry supervisor also may serve as an attendant or as an authorized entrant, as long as that person is trained and equipped as required by this section for each role he or she fills. Also, the duties of entry supervisor may be passed from one individual to another during t</w:t>
      </w:r>
      <w:r>
        <w:rPr>
          <w:rFonts w:ascii="Arial" w:hAnsi="Arial" w:cs="Arial"/>
        </w:rPr>
        <w:t>he course of an entry operation and should be noted on the permit.</w:t>
      </w:r>
    </w:p>
    <w:p w:rsidR="00D44658" w:rsidRDefault="00D44658" w:rsidP="00CB0417">
      <w:pPr>
        <w:tabs>
          <w:tab w:val="left" w:pos="1620"/>
        </w:tabs>
        <w:ind w:left="1620"/>
        <w:rPr>
          <w:rFonts w:ascii="Arial" w:hAnsi="Arial" w:cs="Arial"/>
        </w:rPr>
      </w:pPr>
    </w:p>
    <w:p w:rsidR="00D44658" w:rsidRDefault="00D44658" w:rsidP="00CB0417">
      <w:pPr>
        <w:tabs>
          <w:tab w:val="left" w:pos="1620"/>
        </w:tabs>
        <w:ind w:left="1620"/>
        <w:rPr>
          <w:rFonts w:ascii="Arial" w:hAnsi="Arial" w:cs="Arial"/>
        </w:rPr>
      </w:pPr>
      <w:r>
        <w:rPr>
          <w:rFonts w:ascii="Arial" w:hAnsi="Arial" w:cs="Arial"/>
        </w:rPr>
        <w:t>The Entry Supervisor complete the permit when work is finished, signs the permit closed and files in the GDI site office.</w:t>
      </w:r>
    </w:p>
    <w:p w:rsidR="002B28E9" w:rsidRDefault="002B28E9" w:rsidP="002B28E9">
      <w:pPr>
        <w:tabs>
          <w:tab w:val="left" w:pos="1980"/>
          <w:tab w:val="left" w:pos="2160"/>
        </w:tabs>
        <w:ind w:left="1980"/>
        <w:rPr>
          <w:rFonts w:ascii="Arial" w:hAnsi="Arial" w:cs="Arial"/>
        </w:rPr>
      </w:pPr>
    </w:p>
    <w:p w:rsidR="002B28E9" w:rsidRDefault="002B28E9" w:rsidP="002B28E9">
      <w:pPr>
        <w:numPr>
          <w:ilvl w:val="1"/>
          <w:numId w:val="17"/>
        </w:numPr>
        <w:tabs>
          <w:tab w:val="left" w:pos="1980"/>
          <w:tab w:val="left" w:pos="2160"/>
        </w:tabs>
        <w:rPr>
          <w:rFonts w:ascii="Arial" w:hAnsi="Arial" w:cs="Arial"/>
        </w:rPr>
      </w:pPr>
      <w:r>
        <w:rPr>
          <w:rFonts w:ascii="Arial" w:hAnsi="Arial" w:cs="Arial"/>
        </w:rPr>
        <w:t>Identification and Warning Signs</w:t>
      </w:r>
    </w:p>
    <w:p w:rsidR="002B28E9" w:rsidRDefault="002B28E9" w:rsidP="002B28E9">
      <w:pPr>
        <w:tabs>
          <w:tab w:val="left" w:pos="810"/>
          <w:tab w:val="left" w:pos="1980"/>
          <w:tab w:val="left" w:pos="2160"/>
        </w:tabs>
        <w:ind w:left="810"/>
        <w:rPr>
          <w:rFonts w:ascii="Arial" w:hAnsi="Arial" w:cs="Arial"/>
        </w:rPr>
      </w:pPr>
      <w:r>
        <w:rPr>
          <w:rFonts w:ascii="Arial" w:hAnsi="Arial" w:cs="Arial"/>
        </w:rPr>
        <w:t>The customer’s safety department (or other) shall identify all confined spaces and those suspected of being a PRCS.  PRCSs must be posted with warning signs notifying employees of any hazard that are present and that only authorized entrants may enter the PRCS.</w:t>
      </w:r>
    </w:p>
    <w:p w:rsidR="002B28E9" w:rsidRDefault="002B28E9" w:rsidP="002B28E9">
      <w:pPr>
        <w:tabs>
          <w:tab w:val="left" w:pos="810"/>
          <w:tab w:val="left" w:pos="1980"/>
          <w:tab w:val="left" w:pos="2160"/>
        </w:tabs>
        <w:ind w:left="810"/>
        <w:rPr>
          <w:rFonts w:ascii="Arial" w:hAnsi="Arial" w:cs="Arial"/>
        </w:rPr>
      </w:pPr>
    </w:p>
    <w:p w:rsidR="001764AC" w:rsidRDefault="00D44658" w:rsidP="001764AC">
      <w:pPr>
        <w:tabs>
          <w:tab w:val="left" w:pos="810"/>
          <w:tab w:val="left" w:pos="1980"/>
          <w:tab w:val="left" w:pos="2160"/>
        </w:tabs>
        <w:ind w:left="810"/>
        <w:rPr>
          <w:rFonts w:ascii="Arial" w:hAnsi="Arial" w:cs="Arial"/>
        </w:rPr>
      </w:pPr>
      <w:r>
        <w:rPr>
          <w:rFonts w:ascii="Arial" w:hAnsi="Arial" w:cs="Arial"/>
        </w:rPr>
        <w:t>GDI</w:t>
      </w:r>
      <w:r w:rsidR="001764AC">
        <w:rPr>
          <w:rFonts w:ascii="Arial" w:hAnsi="Arial" w:cs="Arial"/>
        </w:rPr>
        <w:t xml:space="preserve"> will not classify or de-classify areas of a customer’s facility.  </w:t>
      </w:r>
      <w:r>
        <w:rPr>
          <w:rFonts w:ascii="Arial" w:hAnsi="Arial" w:cs="Arial"/>
        </w:rPr>
        <w:t>GDI</w:t>
      </w:r>
      <w:r w:rsidR="001764AC">
        <w:rPr>
          <w:rFonts w:ascii="Arial" w:hAnsi="Arial" w:cs="Arial"/>
        </w:rPr>
        <w:t xml:space="preserve"> may provide suggestions and expert advice but the customer must take responsibility for the areas and conditions within their facility.  </w:t>
      </w:r>
      <w:r>
        <w:rPr>
          <w:rFonts w:ascii="Arial" w:hAnsi="Arial" w:cs="Arial"/>
        </w:rPr>
        <w:t>GDI</w:t>
      </w:r>
      <w:r w:rsidR="001764AC">
        <w:rPr>
          <w:rFonts w:ascii="Arial" w:hAnsi="Arial" w:cs="Arial"/>
        </w:rPr>
        <w:t xml:space="preserve"> will comply with such determinations </w:t>
      </w:r>
    </w:p>
    <w:p w:rsidR="001764AC" w:rsidRDefault="001764AC" w:rsidP="002B28E9">
      <w:pPr>
        <w:tabs>
          <w:tab w:val="left" w:pos="810"/>
          <w:tab w:val="left" w:pos="1980"/>
          <w:tab w:val="left" w:pos="2160"/>
        </w:tabs>
        <w:ind w:left="810"/>
        <w:rPr>
          <w:rFonts w:ascii="Arial" w:hAnsi="Arial" w:cs="Arial"/>
        </w:rPr>
      </w:pPr>
    </w:p>
    <w:p w:rsidR="001764AC" w:rsidRDefault="002B28E9" w:rsidP="002B28E9">
      <w:pPr>
        <w:tabs>
          <w:tab w:val="left" w:pos="810"/>
          <w:tab w:val="left" w:pos="1980"/>
          <w:tab w:val="left" w:pos="2160"/>
        </w:tabs>
        <w:ind w:left="810"/>
        <w:rPr>
          <w:rFonts w:ascii="Arial" w:hAnsi="Arial" w:cs="Arial"/>
        </w:rPr>
      </w:pPr>
      <w:r>
        <w:rPr>
          <w:rFonts w:ascii="Arial" w:hAnsi="Arial" w:cs="Arial"/>
        </w:rPr>
        <w:t xml:space="preserve">In the event there is a space </w:t>
      </w:r>
      <w:r w:rsidR="00D44658">
        <w:rPr>
          <w:rFonts w:ascii="Arial" w:hAnsi="Arial" w:cs="Arial"/>
        </w:rPr>
        <w:t>GDI</w:t>
      </w:r>
      <w:r>
        <w:rPr>
          <w:rFonts w:ascii="Arial" w:hAnsi="Arial" w:cs="Arial"/>
        </w:rPr>
        <w:t xml:space="preserve"> </w:t>
      </w:r>
      <w:r w:rsidR="007610AA">
        <w:rPr>
          <w:rFonts w:ascii="Arial" w:hAnsi="Arial" w:cs="Arial"/>
        </w:rPr>
        <w:t>deems</w:t>
      </w:r>
      <w:r>
        <w:rPr>
          <w:rFonts w:ascii="Arial" w:hAnsi="Arial" w:cs="Arial"/>
        </w:rPr>
        <w:t xml:space="preserve"> a potential PRCS that is NOT identified by the customer i</w:t>
      </w:r>
      <w:r w:rsidR="009A22A8">
        <w:rPr>
          <w:rFonts w:ascii="Arial" w:hAnsi="Arial" w:cs="Arial"/>
        </w:rPr>
        <w:t>t</w:t>
      </w:r>
      <w:r>
        <w:rPr>
          <w:rFonts w:ascii="Arial" w:hAnsi="Arial" w:cs="Arial"/>
        </w:rPr>
        <w:t xml:space="preserve"> shall be treated as a PRCS until </w:t>
      </w:r>
      <w:r w:rsidR="00D44658">
        <w:rPr>
          <w:rFonts w:ascii="Arial" w:hAnsi="Arial" w:cs="Arial"/>
        </w:rPr>
        <w:t>GDI</w:t>
      </w:r>
      <w:r>
        <w:rPr>
          <w:rFonts w:ascii="Arial" w:hAnsi="Arial" w:cs="Arial"/>
        </w:rPr>
        <w:t>’s safety department and the customer’s safety representative can make a final determination</w:t>
      </w:r>
    </w:p>
    <w:p w:rsidR="00B92BF8" w:rsidRDefault="00B92BF8" w:rsidP="002B28E9">
      <w:pPr>
        <w:tabs>
          <w:tab w:val="left" w:pos="810"/>
          <w:tab w:val="left" w:pos="1980"/>
          <w:tab w:val="left" w:pos="2160"/>
        </w:tabs>
        <w:ind w:left="810"/>
        <w:rPr>
          <w:rFonts w:ascii="Arial" w:hAnsi="Arial" w:cs="Arial"/>
        </w:rPr>
      </w:pPr>
    </w:p>
    <w:p w:rsidR="00B92BF8" w:rsidRDefault="00B92BF8" w:rsidP="002B28E9">
      <w:pPr>
        <w:tabs>
          <w:tab w:val="left" w:pos="810"/>
          <w:tab w:val="left" w:pos="1980"/>
          <w:tab w:val="left" w:pos="2160"/>
        </w:tabs>
        <w:ind w:left="810"/>
        <w:rPr>
          <w:rFonts w:ascii="Arial" w:hAnsi="Arial" w:cs="Arial"/>
        </w:rPr>
      </w:pPr>
      <w:r>
        <w:rPr>
          <w:rFonts w:ascii="Arial" w:hAnsi="Arial" w:cs="Arial"/>
        </w:rPr>
        <w:t>Barriers / Postings shall be in place where there is potential for a non-entrant to enter into a PRCS.  These should be in place before a PRCS event starts and remain up until completed.</w:t>
      </w:r>
    </w:p>
    <w:p w:rsidR="002B28E9" w:rsidRDefault="002B28E9" w:rsidP="002B28E9">
      <w:pPr>
        <w:tabs>
          <w:tab w:val="left" w:pos="810"/>
          <w:tab w:val="left" w:pos="1980"/>
          <w:tab w:val="left" w:pos="2160"/>
        </w:tabs>
        <w:ind w:left="810"/>
        <w:rPr>
          <w:rFonts w:ascii="Arial" w:hAnsi="Arial" w:cs="Arial"/>
        </w:rPr>
      </w:pPr>
    </w:p>
    <w:p w:rsidR="00CB0417" w:rsidRDefault="001764AC" w:rsidP="00CB0417">
      <w:pPr>
        <w:numPr>
          <w:ilvl w:val="1"/>
          <w:numId w:val="17"/>
        </w:numPr>
        <w:tabs>
          <w:tab w:val="left" w:pos="1980"/>
          <w:tab w:val="left" w:pos="2160"/>
        </w:tabs>
        <w:ind w:left="810" w:hanging="450"/>
        <w:rPr>
          <w:rFonts w:ascii="Arial" w:hAnsi="Arial" w:cs="Arial"/>
        </w:rPr>
      </w:pPr>
      <w:r>
        <w:rPr>
          <w:rFonts w:ascii="Arial" w:hAnsi="Arial" w:cs="Arial"/>
        </w:rPr>
        <w:t>Required Permits</w:t>
      </w:r>
    </w:p>
    <w:p w:rsidR="001764AC" w:rsidRPr="00CB0417" w:rsidRDefault="00CB0417" w:rsidP="00CB0417">
      <w:pPr>
        <w:ind w:left="90"/>
        <w:rPr>
          <w:rFonts w:ascii="Arial" w:hAnsi="Arial" w:cs="Arial"/>
        </w:rPr>
      </w:pPr>
      <w:r>
        <w:rPr>
          <w:rFonts w:ascii="Arial" w:hAnsi="Arial" w:cs="Arial"/>
        </w:rPr>
        <w:tab/>
      </w:r>
      <w:r w:rsidR="001764AC" w:rsidRPr="00CB0417">
        <w:rPr>
          <w:rFonts w:ascii="Arial" w:hAnsi="Arial" w:cs="Arial"/>
        </w:rPr>
        <w:t>The following permits must be completed and posted for every PRCS work performed:</w:t>
      </w:r>
    </w:p>
    <w:p w:rsidR="001764AC" w:rsidRDefault="001764AC" w:rsidP="001764AC">
      <w:pPr>
        <w:tabs>
          <w:tab w:val="left" w:pos="1980"/>
          <w:tab w:val="left" w:pos="2160"/>
        </w:tabs>
        <w:ind w:left="810"/>
        <w:rPr>
          <w:rFonts w:ascii="Arial" w:hAnsi="Arial" w:cs="Arial"/>
        </w:rPr>
      </w:pPr>
    </w:p>
    <w:p w:rsidR="00CB0417" w:rsidRDefault="001764AC" w:rsidP="00CB0417">
      <w:pPr>
        <w:numPr>
          <w:ilvl w:val="2"/>
          <w:numId w:val="17"/>
        </w:numPr>
        <w:tabs>
          <w:tab w:val="clear" w:pos="1440"/>
          <w:tab w:val="left" w:pos="1620"/>
        </w:tabs>
        <w:ind w:left="1620" w:hanging="720"/>
        <w:rPr>
          <w:rFonts w:ascii="Arial" w:hAnsi="Arial" w:cs="Arial"/>
        </w:rPr>
      </w:pPr>
      <w:r>
        <w:rPr>
          <w:rFonts w:ascii="Arial" w:hAnsi="Arial" w:cs="Arial"/>
        </w:rPr>
        <w:t xml:space="preserve">Confined Space Entry Permit – </w:t>
      </w:r>
      <w:r w:rsidR="00D44658">
        <w:rPr>
          <w:rFonts w:ascii="Arial" w:hAnsi="Arial" w:cs="Arial"/>
        </w:rPr>
        <w:t>GDI</w:t>
      </w:r>
      <w:r>
        <w:rPr>
          <w:rFonts w:ascii="Arial" w:hAnsi="Arial" w:cs="Arial"/>
        </w:rPr>
        <w:t xml:space="preserve"> form:  F300.0069</w:t>
      </w:r>
    </w:p>
    <w:p w:rsidR="00DE0BE4" w:rsidRDefault="00CB0417" w:rsidP="00DE0BE4">
      <w:pPr>
        <w:tabs>
          <w:tab w:val="left" w:pos="1620"/>
        </w:tabs>
        <w:ind w:left="1620"/>
        <w:rPr>
          <w:rFonts w:ascii="Arial" w:hAnsi="Arial" w:cs="Arial"/>
        </w:rPr>
      </w:pPr>
      <w:r w:rsidRPr="00CB0417">
        <w:rPr>
          <w:rFonts w:ascii="Arial" w:hAnsi="Arial" w:cs="Arial"/>
        </w:rPr>
        <w:t>O</w:t>
      </w:r>
      <w:r w:rsidR="001764AC" w:rsidRPr="00CB0417">
        <w:rPr>
          <w:rFonts w:ascii="Arial" w:hAnsi="Arial" w:cs="Arial"/>
        </w:rPr>
        <w:t xml:space="preserve">nly an authorized, and trained, </w:t>
      </w:r>
      <w:r w:rsidR="004955B2" w:rsidRPr="00CB0417">
        <w:rPr>
          <w:rFonts w:ascii="Arial" w:hAnsi="Arial" w:cs="Arial"/>
        </w:rPr>
        <w:t>Entry Supervisor may complete a</w:t>
      </w:r>
      <w:r w:rsidR="001764AC" w:rsidRPr="00CB0417">
        <w:rPr>
          <w:rFonts w:ascii="Arial" w:hAnsi="Arial" w:cs="Arial"/>
        </w:rPr>
        <w:t xml:space="preserve"> PRCS Entry Permit</w:t>
      </w:r>
      <w:r w:rsidR="004955B2" w:rsidRPr="00CB0417">
        <w:rPr>
          <w:rFonts w:ascii="Arial" w:hAnsi="Arial" w:cs="Arial"/>
        </w:rPr>
        <w:t>.</w:t>
      </w:r>
    </w:p>
    <w:p w:rsidR="00DE0BE4" w:rsidRDefault="00DE0BE4" w:rsidP="00DE0BE4">
      <w:pPr>
        <w:tabs>
          <w:tab w:val="left" w:pos="1620"/>
        </w:tabs>
        <w:ind w:left="1620"/>
        <w:rPr>
          <w:rFonts w:ascii="Arial" w:hAnsi="Arial" w:cs="Arial"/>
        </w:rPr>
      </w:pPr>
    </w:p>
    <w:p w:rsidR="00DE0BE4" w:rsidRDefault="00DE0BE4" w:rsidP="00DE0BE4">
      <w:pPr>
        <w:tabs>
          <w:tab w:val="left" w:pos="1620"/>
        </w:tabs>
        <w:ind w:left="1620"/>
        <w:rPr>
          <w:rFonts w:ascii="Arial" w:hAnsi="Arial" w:cs="Arial"/>
        </w:rPr>
      </w:pPr>
      <w:r>
        <w:rPr>
          <w:rFonts w:ascii="Arial" w:hAnsi="Arial" w:cs="Arial"/>
        </w:rPr>
        <w:t>Preparation, Issuance and posting:  performed by the Entry Supervisor</w:t>
      </w:r>
    </w:p>
    <w:p w:rsidR="00DE0BE4" w:rsidRDefault="00DE0BE4" w:rsidP="00DE0BE4">
      <w:pPr>
        <w:tabs>
          <w:tab w:val="left" w:pos="1620"/>
        </w:tabs>
        <w:ind w:left="1620"/>
        <w:rPr>
          <w:rFonts w:ascii="Arial" w:hAnsi="Arial" w:cs="Arial"/>
        </w:rPr>
      </w:pPr>
      <w:r>
        <w:rPr>
          <w:rFonts w:ascii="Arial" w:hAnsi="Arial" w:cs="Arial"/>
        </w:rPr>
        <w:lastRenderedPageBreak/>
        <w:t>Usage:  Entry Supervisor and/or Attendant maintains posting and updates any ongoing required data during the confined space event</w:t>
      </w:r>
    </w:p>
    <w:p w:rsidR="00DE0BE4" w:rsidRPr="00CB0417" w:rsidRDefault="00DE0BE4" w:rsidP="00DE0BE4">
      <w:pPr>
        <w:tabs>
          <w:tab w:val="left" w:pos="1620"/>
        </w:tabs>
        <w:ind w:left="1620"/>
        <w:rPr>
          <w:rFonts w:ascii="Arial" w:hAnsi="Arial" w:cs="Arial"/>
        </w:rPr>
      </w:pPr>
      <w:r>
        <w:rPr>
          <w:rFonts w:ascii="Arial" w:hAnsi="Arial" w:cs="Arial"/>
        </w:rPr>
        <w:t>Cancellation:  Entry Supervisor completes and files the PRCS including work not performed due to a cancellation or work stop.</w:t>
      </w:r>
    </w:p>
    <w:p w:rsidR="004955B2" w:rsidRDefault="004955B2" w:rsidP="001764AC">
      <w:pPr>
        <w:tabs>
          <w:tab w:val="left" w:pos="1980"/>
          <w:tab w:val="left" w:pos="2160"/>
        </w:tabs>
        <w:ind w:left="1440"/>
        <w:rPr>
          <w:rFonts w:ascii="Arial" w:hAnsi="Arial" w:cs="Arial"/>
        </w:rPr>
      </w:pPr>
    </w:p>
    <w:p w:rsidR="001764AC" w:rsidRDefault="00DE0BE4" w:rsidP="001764AC">
      <w:pPr>
        <w:numPr>
          <w:ilvl w:val="2"/>
          <w:numId w:val="17"/>
        </w:numPr>
        <w:tabs>
          <w:tab w:val="left" w:pos="1980"/>
          <w:tab w:val="left" w:pos="2160"/>
        </w:tabs>
        <w:ind w:hanging="414"/>
        <w:rPr>
          <w:rFonts w:ascii="Arial" w:hAnsi="Arial" w:cs="Arial"/>
        </w:rPr>
      </w:pPr>
      <w:r>
        <w:rPr>
          <w:rFonts w:ascii="Arial" w:hAnsi="Arial" w:cs="Arial"/>
        </w:rPr>
        <w:t>On-Site Rescue Plan</w:t>
      </w:r>
      <w:r w:rsidR="001764AC">
        <w:rPr>
          <w:rFonts w:ascii="Arial" w:hAnsi="Arial" w:cs="Arial"/>
        </w:rPr>
        <w:t xml:space="preserve"> – page 3 of Procedure: SP15W.0001</w:t>
      </w:r>
    </w:p>
    <w:p w:rsidR="004955B2" w:rsidRDefault="004955B2" w:rsidP="004955B2">
      <w:pPr>
        <w:tabs>
          <w:tab w:val="left" w:pos="1980"/>
          <w:tab w:val="left" w:pos="2160"/>
        </w:tabs>
        <w:ind w:left="1440"/>
        <w:rPr>
          <w:rFonts w:ascii="Arial" w:hAnsi="Arial" w:cs="Arial"/>
        </w:rPr>
      </w:pPr>
      <w:r>
        <w:rPr>
          <w:rFonts w:ascii="Arial" w:hAnsi="Arial" w:cs="Arial"/>
        </w:rPr>
        <w:t>A rescue plan shall be establish</w:t>
      </w:r>
      <w:r w:rsidR="009A22A8">
        <w:rPr>
          <w:rFonts w:ascii="Arial" w:hAnsi="Arial" w:cs="Arial"/>
        </w:rPr>
        <w:t>ed</w:t>
      </w:r>
      <w:r>
        <w:rPr>
          <w:rFonts w:ascii="Arial" w:hAnsi="Arial" w:cs="Arial"/>
        </w:rPr>
        <w:t xml:space="preserve"> prior to beginning any PRCS work.  This plan is part of </w:t>
      </w:r>
      <w:r w:rsidR="00D44658">
        <w:rPr>
          <w:rFonts w:ascii="Arial" w:hAnsi="Arial" w:cs="Arial"/>
        </w:rPr>
        <w:t>GDI</w:t>
      </w:r>
      <w:r>
        <w:rPr>
          <w:rFonts w:ascii="Arial" w:hAnsi="Arial" w:cs="Arial"/>
        </w:rPr>
        <w:t xml:space="preserve"> procedure SP15W.0001 which shall be trained with all entrants, attendants, supervisors and rescue team members prior to the start of any PRCS.</w:t>
      </w:r>
    </w:p>
    <w:p w:rsidR="001764AC" w:rsidRDefault="001764AC" w:rsidP="001764AC">
      <w:pPr>
        <w:tabs>
          <w:tab w:val="left" w:pos="1980"/>
          <w:tab w:val="left" w:pos="2160"/>
        </w:tabs>
        <w:ind w:left="1224"/>
        <w:rPr>
          <w:rFonts w:ascii="Arial" w:hAnsi="Arial" w:cs="Arial"/>
        </w:rPr>
      </w:pPr>
    </w:p>
    <w:p w:rsidR="001764AC" w:rsidRDefault="00FB540D" w:rsidP="00CB0417">
      <w:pPr>
        <w:numPr>
          <w:ilvl w:val="1"/>
          <w:numId w:val="17"/>
        </w:numPr>
        <w:tabs>
          <w:tab w:val="left" w:pos="1980"/>
          <w:tab w:val="left" w:pos="2160"/>
        </w:tabs>
        <w:ind w:left="810" w:hanging="450"/>
        <w:rPr>
          <w:rFonts w:ascii="Arial" w:hAnsi="Arial" w:cs="Arial"/>
        </w:rPr>
      </w:pPr>
      <w:r>
        <w:rPr>
          <w:rFonts w:ascii="Arial" w:hAnsi="Arial" w:cs="Arial"/>
        </w:rPr>
        <w:t xml:space="preserve">Atmosphere:  </w:t>
      </w:r>
      <w:r w:rsidRPr="00FB540D">
        <w:rPr>
          <w:rFonts w:ascii="Arial" w:hAnsi="Arial" w:cs="Arial"/>
        </w:rPr>
        <w:t>Before an employee enters the space, the internal atmosphere shall be tested, with a calibrated direct-reading instrument, for oxygen content, for flammable gases and vapors, and for potential toxic air contaminants, in that order. Any employee who e</w:t>
      </w:r>
      <w:r>
        <w:rPr>
          <w:rFonts w:ascii="Arial" w:hAnsi="Arial" w:cs="Arial"/>
        </w:rPr>
        <w:t xml:space="preserve">nters the space </w:t>
      </w:r>
      <w:r w:rsidRPr="00FB540D">
        <w:rPr>
          <w:rFonts w:ascii="Arial" w:hAnsi="Arial" w:cs="Arial"/>
        </w:rPr>
        <w:t>shall be provided an opportunity to observe the pre-entry tes</w:t>
      </w:r>
      <w:r>
        <w:rPr>
          <w:rFonts w:ascii="Arial" w:hAnsi="Arial" w:cs="Arial"/>
        </w:rPr>
        <w:t>ting.</w:t>
      </w:r>
    </w:p>
    <w:p w:rsidR="00FB540D" w:rsidRDefault="00FB540D" w:rsidP="00FB540D">
      <w:pPr>
        <w:tabs>
          <w:tab w:val="left" w:pos="1980"/>
          <w:tab w:val="left" w:pos="2160"/>
        </w:tabs>
        <w:ind w:left="810"/>
        <w:rPr>
          <w:rFonts w:ascii="Arial" w:hAnsi="Arial" w:cs="Arial"/>
        </w:rPr>
      </w:pPr>
    </w:p>
    <w:p w:rsidR="00FB540D" w:rsidRDefault="00FB540D" w:rsidP="00FB540D">
      <w:pPr>
        <w:tabs>
          <w:tab w:val="left" w:pos="1980"/>
          <w:tab w:val="left" w:pos="2160"/>
        </w:tabs>
        <w:ind w:left="810"/>
        <w:rPr>
          <w:rFonts w:ascii="Arial" w:hAnsi="Arial" w:cs="Arial"/>
        </w:rPr>
      </w:pPr>
      <w:r w:rsidRPr="00FB540D">
        <w:rPr>
          <w:rFonts w:ascii="Arial" w:hAnsi="Arial" w:cs="Arial"/>
        </w:rPr>
        <w:t>The atmosphere within the space shall be periodically tested as necessary to ensure that the</w:t>
      </w:r>
      <w:r>
        <w:rPr>
          <w:rFonts w:ascii="Arial" w:hAnsi="Arial" w:cs="Arial"/>
        </w:rPr>
        <w:t>re</w:t>
      </w:r>
      <w:r w:rsidRPr="00FB540D">
        <w:rPr>
          <w:rFonts w:ascii="Arial" w:hAnsi="Arial" w:cs="Arial"/>
        </w:rPr>
        <w:t xml:space="preserve"> </w:t>
      </w:r>
      <w:r w:rsidR="009A22A8">
        <w:rPr>
          <w:rFonts w:ascii="Arial" w:hAnsi="Arial" w:cs="Arial"/>
        </w:rPr>
        <w:t xml:space="preserve">is not </w:t>
      </w:r>
      <w:r>
        <w:rPr>
          <w:rFonts w:ascii="Arial" w:hAnsi="Arial" w:cs="Arial"/>
        </w:rPr>
        <w:t xml:space="preserve">an </w:t>
      </w:r>
      <w:r w:rsidRPr="00FB540D">
        <w:rPr>
          <w:rFonts w:ascii="Arial" w:hAnsi="Arial" w:cs="Arial"/>
        </w:rPr>
        <w:t>accumulation of a hazardous atmosphere. Any employee who enters the space shall be provided with an opportunity to observe the perio</w:t>
      </w:r>
      <w:r>
        <w:rPr>
          <w:rFonts w:ascii="Arial" w:hAnsi="Arial" w:cs="Arial"/>
        </w:rPr>
        <w:t>dic testing.</w:t>
      </w:r>
    </w:p>
    <w:p w:rsidR="000659C8" w:rsidRDefault="000659C8" w:rsidP="00FB540D">
      <w:pPr>
        <w:tabs>
          <w:tab w:val="left" w:pos="1980"/>
          <w:tab w:val="left" w:pos="2160"/>
        </w:tabs>
        <w:ind w:left="810"/>
        <w:rPr>
          <w:rFonts w:ascii="Arial" w:hAnsi="Arial" w:cs="Arial"/>
        </w:rPr>
      </w:pPr>
    </w:p>
    <w:p w:rsidR="00FB540D" w:rsidRDefault="000659C8" w:rsidP="00FB540D">
      <w:pPr>
        <w:numPr>
          <w:ilvl w:val="1"/>
          <w:numId w:val="17"/>
        </w:numPr>
        <w:tabs>
          <w:tab w:val="left" w:pos="1980"/>
          <w:tab w:val="left" w:pos="2160"/>
        </w:tabs>
        <w:ind w:left="810" w:hanging="450"/>
        <w:rPr>
          <w:rFonts w:ascii="Arial" w:hAnsi="Arial" w:cs="Arial"/>
        </w:rPr>
      </w:pPr>
      <w:r>
        <w:rPr>
          <w:rFonts w:ascii="Arial" w:hAnsi="Arial" w:cs="Arial"/>
        </w:rPr>
        <w:t>Training</w:t>
      </w:r>
    </w:p>
    <w:p w:rsidR="000659C8" w:rsidRDefault="000659C8" w:rsidP="000659C8">
      <w:pPr>
        <w:numPr>
          <w:ilvl w:val="2"/>
          <w:numId w:val="17"/>
        </w:numPr>
        <w:tabs>
          <w:tab w:val="left" w:pos="1980"/>
          <w:tab w:val="left" w:pos="2160"/>
        </w:tabs>
        <w:rPr>
          <w:rFonts w:ascii="Arial" w:hAnsi="Arial" w:cs="Arial"/>
        </w:rPr>
      </w:pPr>
      <w:r w:rsidRPr="000659C8">
        <w:rPr>
          <w:rFonts w:ascii="Arial" w:hAnsi="Arial" w:cs="Arial"/>
        </w:rPr>
        <w:t>The employer shall provide training so that all employees whose w</w:t>
      </w:r>
      <w:r>
        <w:rPr>
          <w:rFonts w:ascii="Arial" w:hAnsi="Arial" w:cs="Arial"/>
        </w:rPr>
        <w:t>ork is regulated by this policy</w:t>
      </w:r>
      <w:r w:rsidRPr="000659C8">
        <w:rPr>
          <w:rFonts w:ascii="Arial" w:hAnsi="Arial" w:cs="Arial"/>
        </w:rPr>
        <w:t xml:space="preserve"> acquire the understanding, knowledge, and skills necessary for the safe performance of the duties assigned</w:t>
      </w:r>
      <w:r>
        <w:rPr>
          <w:rFonts w:ascii="Arial" w:hAnsi="Arial" w:cs="Arial"/>
        </w:rPr>
        <w:t xml:space="preserve"> in a confined space environment.  Training shall be provided to each affected employee:</w:t>
      </w:r>
    </w:p>
    <w:p w:rsidR="000659C8" w:rsidRDefault="000659C8" w:rsidP="000659C8">
      <w:pPr>
        <w:numPr>
          <w:ilvl w:val="3"/>
          <w:numId w:val="17"/>
        </w:numPr>
        <w:tabs>
          <w:tab w:val="left" w:pos="1980"/>
        </w:tabs>
        <w:ind w:hanging="468"/>
        <w:rPr>
          <w:rFonts w:ascii="Arial" w:hAnsi="Arial" w:cs="Arial"/>
        </w:rPr>
      </w:pPr>
      <w:r>
        <w:rPr>
          <w:rFonts w:ascii="Arial" w:hAnsi="Arial" w:cs="Arial"/>
        </w:rPr>
        <w:t>Before the employee is first assigned duties under this policy</w:t>
      </w:r>
    </w:p>
    <w:p w:rsidR="000659C8" w:rsidRDefault="000659C8" w:rsidP="000659C8">
      <w:pPr>
        <w:numPr>
          <w:ilvl w:val="3"/>
          <w:numId w:val="17"/>
        </w:numPr>
        <w:tabs>
          <w:tab w:val="left" w:pos="1980"/>
        </w:tabs>
        <w:ind w:hanging="468"/>
        <w:rPr>
          <w:rFonts w:ascii="Arial" w:hAnsi="Arial" w:cs="Arial"/>
        </w:rPr>
      </w:pPr>
      <w:r>
        <w:rPr>
          <w:rFonts w:ascii="Arial" w:hAnsi="Arial" w:cs="Arial"/>
        </w:rPr>
        <w:t>Before there is a change in assigned duties;</w:t>
      </w:r>
    </w:p>
    <w:p w:rsidR="000659C8" w:rsidRDefault="000659C8" w:rsidP="000659C8">
      <w:pPr>
        <w:numPr>
          <w:ilvl w:val="3"/>
          <w:numId w:val="17"/>
        </w:numPr>
        <w:tabs>
          <w:tab w:val="left" w:pos="1980"/>
        </w:tabs>
        <w:ind w:left="2070" w:hanging="810"/>
        <w:rPr>
          <w:rFonts w:ascii="Arial" w:hAnsi="Arial" w:cs="Arial"/>
        </w:rPr>
      </w:pPr>
      <w:r>
        <w:rPr>
          <w:rFonts w:ascii="Arial" w:hAnsi="Arial" w:cs="Arial"/>
        </w:rPr>
        <w:t>Whenever there is a change in permit space operations that presents a potential hazard that the employee has not been trained;</w:t>
      </w:r>
    </w:p>
    <w:p w:rsidR="000659C8" w:rsidRDefault="000659C8" w:rsidP="0068604B">
      <w:pPr>
        <w:numPr>
          <w:ilvl w:val="3"/>
          <w:numId w:val="17"/>
        </w:numPr>
        <w:tabs>
          <w:tab w:val="left" w:pos="1980"/>
        </w:tabs>
        <w:ind w:left="1980" w:hanging="720"/>
        <w:rPr>
          <w:rFonts w:ascii="Arial" w:hAnsi="Arial" w:cs="Arial"/>
        </w:rPr>
      </w:pPr>
      <w:r>
        <w:rPr>
          <w:rFonts w:ascii="Arial" w:hAnsi="Arial" w:cs="Arial"/>
        </w:rPr>
        <w:t xml:space="preserve">Whenever there is a reason to believe that there are deviations from the </w:t>
      </w:r>
      <w:r w:rsidR="0068604B">
        <w:rPr>
          <w:rFonts w:ascii="Arial" w:hAnsi="Arial" w:cs="Arial"/>
        </w:rPr>
        <w:t xml:space="preserve">entry procedure or belief the employee does not have the full knowledge to </w:t>
      </w:r>
      <w:r w:rsidR="007610AA">
        <w:rPr>
          <w:rFonts w:ascii="Arial" w:hAnsi="Arial" w:cs="Arial"/>
        </w:rPr>
        <w:t>perform confined</w:t>
      </w:r>
      <w:r w:rsidR="0068604B">
        <w:rPr>
          <w:rFonts w:ascii="Arial" w:hAnsi="Arial" w:cs="Arial"/>
        </w:rPr>
        <w:t xml:space="preserve"> space work.</w:t>
      </w:r>
    </w:p>
    <w:p w:rsidR="007610AA" w:rsidRDefault="007610AA" w:rsidP="007610AA">
      <w:pPr>
        <w:numPr>
          <w:ilvl w:val="2"/>
          <w:numId w:val="17"/>
        </w:numPr>
        <w:tabs>
          <w:tab w:val="left" w:pos="1980"/>
          <w:tab w:val="left" w:pos="2160"/>
        </w:tabs>
        <w:rPr>
          <w:rFonts w:ascii="Arial" w:hAnsi="Arial" w:cs="Arial"/>
        </w:rPr>
      </w:pPr>
      <w:r>
        <w:rPr>
          <w:rFonts w:ascii="Arial" w:hAnsi="Arial" w:cs="Arial"/>
        </w:rPr>
        <w:t>Training shall be documented in the following manner:</w:t>
      </w:r>
    </w:p>
    <w:p w:rsidR="007610AA" w:rsidRDefault="007610AA" w:rsidP="007610AA">
      <w:pPr>
        <w:numPr>
          <w:ilvl w:val="3"/>
          <w:numId w:val="17"/>
        </w:numPr>
        <w:tabs>
          <w:tab w:val="left" w:pos="1980"/>
          <w:tab w:val="left" w:pos="2160"/>
        </w:tabs>
        <w:ind w:hanging="468"/>
        <w:rPr>
          <w:rFonts w:ascii="Arial" w:hAnsi="Arial" w:cs="Arial"/>
        </w:rPr>
      </w:pPr>
      <w:r>
        <w:rPr>
          <w:rFonts w:ascii="Arial" w:hAnsi="Arial" w:cs="Arial"/>
        </w:rPr>
        <w:t>Signed or initialed by each trained employee [F300.0025]</w:t>
      </w:r>
    </w:p>
    <w:p w:rsidR="007610AA" w:rsidRDefault="007610AA" w:rsidP="007610AA">
      <w:pPr>
        <w:numPr>
          <w:ilvl w:val="3"/>
          <w:numId w:val="17"/>
        </w:numPr>
        <w:tabs>
          <w:tab w:val="left" w:pos="1980"/>
          <w:tab w:val="left" w:pos="2160"/>
        </w:tabs>
        <w:ind w:hanging="468"/>
        <w:rPr>
          <w:rFonts w:ascii="Arial" w:hAnsi="Arial" w:cs="Arial"/>
        </w:rPr>
      </w:pPr>
      <w:r>
        <w:rPr>
          <w:rFonts w:ascii="Arial" w:hAnsi="Arial" w:cs="Arial"/>
        </w:rPr>
        <w:t>Entered into each employee’s training record (Online Matrix)</w:t>
      </w:r>
    </w:p>
    <w:p w:rsidR="007610AA" w:rsidRDefault="007610AA" w:rsidP="007610AA">
      <w:pPr>
        <w:numPr>
          <w:ilvl w:val="2"/>
          <w:numId w:val="17"/>
        </w:numPr>
        <w:tabs>
          <w:tab w:val="left" w:pos="1980"/>
          <w:tab w:val="left" w:pos="2160"/>
        </w:tabs>
        <w:rPr>
          <w:rFonts w:ascii="Arial" w:hAnsi="Arial" w:cs="Arial"/>
        </w:rPr>
      </w:pPr>
      <w:r>
        <w:rPr>
          <w:rFonts w:ascii="Arial" w:hAnsi="Arial" w:cs="Arial"/>
        </w:rPr>
        <w:t>After all training an employee must be shadowed during their first confined space to show proficiency in all duties, responsibilities and policies as they relate to any confined space work.</w:t>
      </w:r>
    </w:p>
    <w:p w:rsidR="00F0194E" w:rsidRDefault="00F0194E" w:rsidP="00F0194E">
      <w:pPr>
        <w:numPr>
          <w:ilvl w:val="1"/>
          <w:numId w:val="17"/>
        </w:numPr>
        <w:tabs>
          <w:tab w:val="left" w:pos="1980"/>
          <w:tab w:val="left" w:pos="2160"/>
        </w:tabs>
        <w:rPr>
          <w:rFonts w:ascii="Arial" w:hAnsi="Arial" w:cs="Arial"/>
        </w:rPr>
      </w:pPr>
      <w:r>
        <w:rPr>
          <w:rFonts w:ascii="Arial" w:hAnsi="Arial" w:cs="Arial"/>
        </w:rPr>
        <w:t>Rescue</w:t>
      </w:r>
    </w:p>
    <w:p w:rsidR="00810439" w:rsidRDefault="00810439" w:rsidP="00810439">
      <w:pPr>
        <w:numPr>
          <w:ilvl w:val="2"/>
          <w:numId w:val="17"/>
        </w:numPr>
        <w:tabs>
          <w:tab w:val="left" w:pos="1980"/>
          <w:tab w:val="left" w:pos="2160"/>
        </w:tabs>
        <w:rPr>
          <w:rFonts w:ascii="Arial" w:hAnsi="Arial" w:cs="Arial"/>
        </w:rPr>
      </w:pPr>
      <w:r>
        <w:rPr>
          <w:rFonts w:ascii="Arial" w:hAnsi="Arial" w:cs="Arial"/>
        </w:rPr>
        <w:t>Rescue (since GDI works in multiple locations for multiple customers) may be conducted by customer rescue team, outside service or GDI team.  This shall be determined before any confined space work is authorized at a job site and said rescue team has been given due and timely notice to examine the entry site, has proper training and has all needed equipment to perform a rescue.  In the event any of these steps are lacking the confined space event is not-authorized to proceed.</w:t>
      </w:r>
    </w:p>
    <w:p w:rsidR="00810439" w:rsidRDefault="00810439" w:rsidP="00810439">
      <w:pPr>
        <w:numPr>
          <w:ilvl w:val="2"/>
          <w:numId w:val="17"/>
        </w:numPr>
        <w:tabs>
          <w:tab w:val="left" w:pos="1980"/>
          <w:tab w:val="left" w:pos="2160"/>
        </w:tabs>
        <w:rPr>
          <w:rFonts w:ascii="Arial" w:hAnsi="Arial" w:cs="Arial"/>
        </w:rPr>
      </w:pPr>
      <w:r>
        <w:rPr>
          <w:rFonts w:ascii="Arial" w:hAnsi="Arial" w:cs="Arial"/>
        </w:rPr>
        <w:t>Confined space work that poses an immediate danger to life is NOT allowed and beyond GDI’s capabilities to perform.</w:t>
      </w:r>
    </w:p>
    <w:p w:rsidR="00F0194E" w:rsidRDefault="00F0194E" w:rsidP="00F0194E">
      <w:pPr>
        <w:numPr>
          <w:ilvl w:val="2"/>
          <w:numId w:val="17"/>
        </w:numPr>
        <w:tabs>
          <w:tab w:val="left" w:pos="1980"/>
          <w:tab w:val="left" w:pos="2160"/>
        </w:tabs>
        <w:rPr>
          <w:rFonts w:ascii="Arial" w:hAnsi="Arial" w:cs="Arial"/>
        </w:rPr>
      </w:pPr>
      <w:r w:rsidRPr="00F0194E">
        <w:rPr>
          <w:rFonts w:ascii="Arial" w:hAnsi="Arial" w:cs="Arial"/>
        </w:rPr>
        <w:t>Each authorized entrant shall use a chest or full body harness, with a retrieval line attached at the center of the entrant's back near shoulder level, above the entrant's head</w:t>
      </w:r>
      <w:r>
        <w:rPr>
          <w:rFonts w:ascii="Arial" w:hAnsi="Arial" w:cs="Arial"/>
        </w:rPr>
        <w:t>.</w:t>
      </w:r>
    </w:p>
    <w:p w:rsidR="00F0194E" w:rsidRDefault="00F0194E" w:rsidP="00F0194E">
      <w:pPr>
        <w:numPr>
          <w:ilvl w:val="2"/>
          <w:numId w:val="17"/>
        </w:numPr>
        <w:tabs>
          <w:tab w:val="left" w:pos="1980"/>
          <w:tab w:val="left" w:pos="2160"/>
        </w:tabs>
        <w:rPr>
          <w:rFonts w:ascii="Arial" w:hAnsi="Arial" w:cs="Arial"/>
        </w:rPr>
      </w:pPr>
      <w:r>
        <w:rPr>
          <w:rFonts w:ascii="Arial" w:hAnsi="Arial" w:cs="Arial"/>
        </w:rPr>
        <w:t>The Onsite PRCS Rescue Procedure shall be followed, identified employees trained and familiar with it, and the rescue assessment complete for each PRCS event.</w:t>
      </w:r>
    </w:p>
    <w:p w:rsidR="00F0194E" w:rsidRDefault="00F0194E" w:rsidP="00F0194E">
      <w:pPr>
        <w:numPr>
          <w:ilvl w:val="2"/>
          <w:numId w:val="17"/>
        </w:numPr>
        <w:tabs>
          <w:tab w:val="left" w:pos="1980"/>
          <w:tab w:val="left" w:pos="2160"/>
        </w:tabs>
        <w:rPr>
          <w:rFonts w:ascii="Arial" w:hAnsi="Arial" w:cs="Arial"/>
        </w:rPr>
      </w:pPr>
      <w:r>
        <w:rPr>
          <w:rFonts w:ascii="Arial" w:hAnsi="Arial" w:cs="Arial"/>
        </w:rPr>
        <w:t>Annually each job site shall practice a test emergency retrieval if said retrieval is conducted by the local site employees.  In the event the retrieval is conducted by local emergency responders (i.e. local fire service) an audit of availability and general review of the PRCS practices shall be conducted to ensure appropriate response is attainable.</w:t>
      </w:r>
    </w:p>
    <w:p w:rsidR="00DE0BE4" w:rsidRDefault="00DE0BE4" w:rsidP="00F0194E">
      <w:pPr>
        <w:numPr>
          <w:ilvl w:val="2"/>
          <w:numId w:val="17"/>
        </w:numPr>
        <w:tabs>
          <w:tab w:val="left" w:pos="1980"/>
          <w:tab w:val="left" w:pos="2160"/>
        </w:tabs>
        <w:rPr>
          <w:rFonts w:ascii="Arial" w:hAnsi="Arial" w:cs="Arial"/>
        </w:rPr>
      </w:pPr>
      <w:r>
        <w:rPr>
          <w:rFonts w:ascii="Arial" w:hAnsi="Arial" w:cs="Arial"/>
        </w:rPr>
        <w:lastRenderedPageBreak/>
        <w:t>Rescue summons:  in the event a rescue is required the following ques are to be utilized between the entrant(s) and attendant:</w:t>
      </w:r>
    </w:p>
    <w:p w:rsidR="00DE0BE4" w:rsidRDefault="00DE0BE4" w:rsidP="00DE0BE4">
      <w:pPr>
        <w:numPr>
          <w:ilvl w:val="3"/>
          <w:numId w:val="17"/>
        </w:numPr>
        <w:tabs>
          <w:tab w:val="left" w:pos="1980"/>
        </w:tabs>
        <w:rPr>
          <w:rFonts w:ascii="Arial" w:hAnsi="Arial" w:cs="Arial"/>
        </w:rPr>
      </w:pPr>
      <w:r>
        <w:rPr>
          <w:rFonts w:ascii="Arial" w:hAnsi="Arial" w:cs="Arial"/>
        </w:rPr>
        <w:t>Verbal command to, “Rescue” – spoken aloud or via radio</w:t>
      </w:r>
    </w:p>
    <w:p w:rsidR="00DE0BE4" w:rsidRDefault="00DE0BE4" w:rsidP="00DE0BE4">
      <w:pPr>
        <w:numPr>
          <w:ilvl w:val="3"/>
          <w:numId w:val="17"/>
        </w:numPr>
        <w:tabs>
          <w:tab w:val="left" w:pos="1980"/>
        </w:tabs>
        <w:rPr>
          <w:rFonts w:ascii="Arial" w:hAnsi="Arial" w:cs="Arial"/>
        </w:rPr>
      </w:pPr>
      <w:r>
        <w:rPr>
          <w:rFonts w:ascii="Arial" w:hAnsi="Arial" w:cs="Arial"/>
        </w:rPr>
        <w:t>Pulling on the safety line as a non-verbal command to rescue.</w:t>
      </w:r>
    </w:p>
    <w:p w:rsidR="00DE0BE4" w:rsidRDefault="00DE0BE4" w:rsidP="00DE0BE4">
      <w:pPr>
        <w:numPr>
          <w:ilvl w:val="3"/>
          <w:numId w:val="17"/>
        </w:numPr>
        <w:tabs>
          <w:tab w:val="left" w:pos="1980"/>
        </w:tabs>
        <w:ind w:left="1980" w:hanging="900"/>
        <w:rPr>
          <w:rFonts w:ascii="Arial" w:hAnsi="Arial" w:cs="Arial"/>
        </w:rPr>
      </w:pPr>
      <w:r>
        <w:rPr>
          <w:rFonts w:ascii="Arial" w:hAnsi="Arial" w:cs="Arial"/>
        </w:rPr>
        <w:t>Anytime the attendant has lost contact with the entrant(s) and / or deems them non-responsive to verbal or physical commands OR their actions give the possible impression of an adverse event.</w:t>
      </w:r>
    </w:p>
    <w:p w:rsidR="00F0194E" w:rsidRDefault="00F0194E" w:rsidP="00F0194E">
      <w:pPr>
        <w:numPr>
          <w:ilvl w:val="1"/>
          <w:numId w:val="17"/>
        </w:numPr>
        <w:tabs>
          <w:tab w:val="left" w:pos="1980"/>
          <w:tab w:val="left" w:pos="2160"/>
        </w:tabs>
        <w:rPr>
          <w:rFonts w:ascii="Arial" w:hAnsi="Arial" w:cs="Arial"/>
        </w:rPr>
      </w:pPr>
      <w:r>
        <w:rPr>
          <w:rFonts w:ascii="Arial" w:hAnsi="Arial" w:cs="Arial"/>
        </w:rPr>
        <w:t>PPE</w:t>
      </w:r>
    </w:p>
    <w:p w:rsidR="00F0194E" w:rsidRDefault="00F0194E" w:rsidP="00F0194E">
      <w:pPr>
        <w:numPr>
          <w:ilvl w:val="2"/>
          <w:numId w:val="17"/>
        </w:numPr>
        <w:tabs>
          <w:tab w:val="left" w:pos="1980"/>
          <w:tab w:val="left" w:pos="2160"/>
        </w:tabs>
        <w:rPr>
          <w:rFonts w:ascii="Arial" w:hAnsi="Arial" w:cs="Arial"/>
        </w:rPr>
      </w:pPr>
      <w:r>
        <w:rPr>
          <w:rFonts w:ascii="Arial" w:hAnsi="Arial" w:cs="Arial"/>
        </w:rPr>
        <w:t>General PPE shall be determined by the type of work being performed and the PPE required for said process.</w:t>
      </w:r>
    </w:p>
    <w:p w:rsidR="00F0194E" w:rsidRDefault="00F0194E" w:rsidP="00F0194E">
      <w:pPr>
        <w:numPr>
          <w:ilvl w:val="2"/>
          <w:numId w:val="17"/>
        </w:numPr>
        <w:tabs>
          <w:tab w:val="left" w:pos="1980"/>
          <w:tab w:val="left" w:pos="2160"/>
        </w:tabs>
        <w:rPr>
          <w:rFonts w:ascii="Arial" w:hAnsi="Arial" w:cs="Arial"/>
        </w:rPr>
      </w:pPr>
      <w:r>
        <w:rPr>
          <w:rFonts w:ascii="Arial" w:hAnsi="Arial" w:cs="Arial"/>
        </w:rPr>
        <w:t>A full body harness shall be worn with a retrieval line (lanyard).</w:t>
      </w:r>
    </w:p>
    <w:p w:rsidR="00827A12" w:rsidRDefault="00827A12" w:rsidP="00827A12">
      <w:pPr>
        <w:numPr>
          <w:ilvl w:val="3"/>
          <w:numId w:val="17"/>
        </w:numPr>
        <w:tabs>
          <w:tab w:val="left" w:pos="1980"/>
        </w:tabs>
        <w:ind w:hanging="468"/>
        <w:rPr>
          <w:rFonts w:ascii="Arial" w:hAnsi="Arial" w:cs="Arial"/>
        </w:rPr>
      </w:pPr>
      <w:r>
        <w:rPr>
          <w:rFonts w:ascii="Arial" w:hAnsi="Arial" w:cs="Arial"/>
        </w:rPr>
        <w:t xml:space="preserve">Proper pre-use inspection and usage of harnesses and lanyard shall be followed at all times.  </w:t>
      </w:r>
      <w:r w:rsidR="00D44658">
        <w:rPr>
          <w:rFonts w:ascii="Arial" w:hAnsi="Arial" w:cs="Arial"/>
        </w:rPr>
        <w:t>GDI</w:t>
      </w:r>
      <w:r>
        <w:rPr>
          <w:rFonts w:ascii="Arial" w:hAnsi="Arial" w:cs="Arial"/>
        </w:rPr>
        <w:t>’s SP13W.0001 procedure and SP-13 Working at Heights safety policy shall be followed.</w:t>
      </w:r>
    </w:p>
    <w:p w:rsidR="00F0194E" w:rsidRDefault="00F0194E" w:rsidP="00F0194E">
      <w:pPr>
        <w:numPr>
          <w:ilvl w:val="2"/>
          <w:numId w:val="17"/>
        </w:numPr>
        <w:tabs>
          <w:tab w:val="left" w:pos="1980"/>
          <w:tab w:val="left" w:pos="2160"/>
        </w:tabs>
        <w:rPr>
          <w:rFonts w:ascii="Arial" w:hAnsi="Arial" w:cs="Arial"/>
        </w:rPr>
      </w:pPr>
      <w:r>
        <w:rPr>
          <w:rFonts w:ascii="Arial" w:hAnsi="Arial" w:cs="Arial"/>
        </w:rPr>
        <w:t xml:space="preserve">Additional PPE may be required based on the type of PRCS work being performed.  Such additional PPE shall be </w:t>
      </w:r>
      <w:r w:rsidR="00827A12">
        <w:rPr>
          <w:rFonts w:ascii="Arial" w:hAnsi="Arial" w:cs="Arial"/>
        </w:rPr>
        <w:t>identified on the Confined Space Permit [</w:t>
      </w:r>
      <w:r w:rsidR="00D44658">
        <w:rPr>
          <w:rFonts w:ascii="Arial" w:hAnsi="Arial" w:cs="Arial"/>
        </w:rPr>
        <w:t>GDI</w:t>
      </w:r>
      <w:r w:rsidR="00827A12">
        <w:rPr>
          <w:rFonts w:ascii="Arial" w:hAnsi="Arial" w:cs="Arial"/>
        </w:rPr>
        <w:t xml:space="preserve"> Form: F300.0069].</w:t>
      </w:r>
    </w:p>
    <w:p w:rsidR="00DE0BE4" w:rsidRDefault="00D44658" w:rsidP="00DE0BE4">
      <w:pPr>
        <w:numPr>
          <w:ilvl w:val="1"/>
          <w:numId w:val="17"/>
        </w:numPr>
        <w:tabs>
          <w:tab w:val="left" w:pos="1980"/>
          <w:tab w:val="left" w:pos="2160"/>
        </w:tabs>
        <w:rPr>
          <w:rFonts w:ascii="Arial" w:hAnsi="Arial" w:cs="Arial"/>
        </w:rPr>
      </w:pPr>
      <w:r>
        <w:rPr>
          <w:rFonts w:ascii="Arial" w:hAnsi="Arial" w:cs="Arial"/>
        </w:rPr>
        <w:t>Non-GDI operations</w:t>
      </w:r>
    </w:p>
    <w:p w:rsidR="00D44658" w:rsidRDefault="00D44658" w:rsidP="00D44658">
      <w:pPr>
        <w:numPr>
          <w:ilvl w:val="2"/>
          <w:numId w:val="17"/>
        </w:numPr>
        <w:tabs>
          <w:tab w:val="left" w:pos="1980"/>
          <w:tab w:val="left" w:pos="2160"/>
        </w:tabs>
        <w:ind w:left="1350" w:hanging="630"/>
        <w:rPr>
          <w:rFonts w:ascii="Arial" w:hAnsi="Arial" w:cs="Arial"/>
        </w:rPr>
      </w:pPr>
      <w:r>
        <w:rPr>
          <w:rFonts w:ascii="Arial" w:hAnsi="Arial" w:cs="Arial"/>
        </w:rPr>
        <w:t>GDI will not issue permits, monitor and enter under another company’s permit unless such persons (entry supervisor, attendant) have authorization from GDI Safety.</w:t>
      </w:r>
    </w:p>
    <w:p w:rsidR="00D44658" w:rsidRPr="000659C8" w:rsidRDefault="00D44658" w:rsidP="00D44658">
      <w:pPr>
        <w:numPr>
          <w:ilvl w:val="2"/>
          <w:numId w:val="17"/>
        </w:numPr>
        <w:tabs>
          <w:tab w:val="left" w:pos="1980"/>
          <w:tab w:val="left" w:pos="2160"/>
        </w:tabs>
        <w:ind w:left="1350" w:hanging="630"/>
        <w:rPr>
          <w:rFonts w:ascii="Arial" w:hAnsi="Arial" w:cs="Arial"/>
        </w:rPr>
      </w:pPr>
      <w:r>
        <w:rPr>
          <w:rFonts w:ascii="Arial" w:hAnsi="Arial" w:cs="Arial"/>
        </w:rPr>
        <w:t>In the event other contractors / workers are working in the same area, and its determined safe to operate as such, GDI Entry Supervisor is to meet with their counterpart to review each other’s operation and perform an SPA.  If the SPA results in safety concerns the join work must not move forward and scheduling must be re-addressed.</w:t>
      </w:r>
    </w:p>
    <w:p w:rsidR="00960F05" w:rsidRDefault="00960F05" w:rsidP="00960F05">
      <w:pPr>
        <w:ind w:left="1530"/>
        <w:rPr>
          <w:rFonts w:ascii="Arial" w:hAnsi="Arial" w:cs="Arial"/>
        </w:rPr>
      </w:pPr>
    </w:p>
    <w:p w:rsidR="00960F05" w:rsidRDefault="00960F05" w:rsidP="00960F05">
      <w:pPr>
        <w:ind w:left="1530"/>
        <w:rPr>
          <w:rFonts w:ascii="Arial" w:hAnsi="Arial" w:cs="Arial"/>
        </w:rPr>
      </w:pPr>
    </w:p>
    <w:p w:rsidR="00960F05" w:rsidRPr="00E84A6F" w:rsidRDefault="00960F05" w:rsidP="00960F05">
      <w:pPr>
        <w:ind w:left="1530"/>
        <w:rPr>
          <w:rFonts w:ascii="Arial" w:hAnsi="Arial" w:cs="Arial"/>
          <w:b/>
        </w:rPr>
      </w:pPr>
    </w:p>
    <w:p w:rsidR="00F26A29" w:rsidRPr="00E84A6F" w:rsidRDefault="00F26A29" w:rsidP="00E84A6F">
      <w:pPr>
        <w:numPr>
          <w:ilvl w:val="0"/>
          <w:numId w:val="17"/>
        </w:numPr>
        <w:rPr>
          <w:rFonts w:ascii="Arial" w:hAnsi="Arial" w:cs="Arial"/>
          <w:b/>
        </w:rPr>
      </w:pPr>
      <w:r w:rsidRPr="00E84A6F">
        <w:rPr>
          <w:rFonts w:ascii="Arial" w:hAnsi="Arial" w:cs="Arial"/>
          <w:b/>
        </w:rPr>
        <w:t>Related Documents</w:t>
      </w:r>
    </w:p>
    <w:p w:rsidR="004955B2" w:rsidRPr="00E84A6F" w:rsidRDefault="001D3DAD" w:rsidP="004955B2">
      <w:pPr>
        <w:numPr>
          <w:ilvl w:val="0"/>
          <w:numId w:val="13"/>
        </w:numPr>
        <w:tabs>
          <w:tab w:val="left" w:pos="720"/>
        </w:tabs>
        <w:suppressAutoHyphens/>
        <w:ind w:left="720"/>
        <w:rPr>
          <w:rFonts w:ascii="Arial" w:hAnsi="Arial" w:cs="Arial"/>
        </w:rPr>
      </w:pPr>
      <w:r>
        <w:rPr>
          <w:rFonts w:ascii="Arial" w:hAnsi="Arial" w:cs="Arial"/>
        </w:rPr>
        <w:t>F300.00</w:t>
      </w:r>
      <w:r w:rsidR="004955B2">
        <w:rPr>
          <w:rFonts w:ascii="Arial" w:hAnsi="Arial" w:cs="Arial"/>
        </w:rPr>
        <w:t>69</w:t>
      </w:r>
      <w:r w:rsidR="004955B2">
        <w:rPr>
          <w:rFonts w:ascii="Arial" w:hAnsi="Arial" w:cs="Arial"/>
        </w:rPr>
        <w:tab/>
        <w:t>Confined Space Entry Permit</w:t>
      </w:r>
    </w:p>
    <w:p w:rsidR="00CD7007" w:rsidRDefault="004955B2" w:rsidP="001D3DAD">
      <w:pPr>
        <w:numPr>
          <w:ilvl w:val="0"/>
          <w:numId w:val="13"/>
        </w:numPr>
        <w:tabs>
          <w:tab w:val="left" w:pos="720"/>
        </w:tabs>
        <w:suppressAutoHyphens/>
        <w:ind w:left="720"/>
        <w:rPr>
          <w:rFonts w:ascii="Arial" w:hAnsi="Arial" w:cs="Arial"/>
        </w:rPr>
      </w:pPr>
      <w:r>
        <w:rPr>
          <w:rFonts w:ascii="Arial" w:hAnsi="Arial" w:cs="Arial"/>
        </w:rPr>
        <w:t>SP15W-0001</w:t>
      </w:r>
      <w:r>
        <w:rPr>
          <w:rFonts w:ascii="Arial" w:hAnsi="Arial" w:cs="Arial"/>
        </w:rPr>
        <w:tab/>
        <w:t>Confined Space Rescue Procedure</w:t>
      </w:r>
    </w:p>
    <w:p w:rsidR="004955B2" w:rsidRDefault="004955B2" w:rsidP="004955B2">
      <w:pPr>
        <w:tabs>
          <w:tab w:val="left" w:pos="720"/>
        </w:tabs>
        <w:suppressAutoHyphens/>
        <w:ind w:left="720"/>
        <w:rPr>
          <w:rFonts w:ascii="Arial" w:hAnsi="Arial" w:cs="Arial"/>
        </w:rPr>
      </w:pPr>
      <w:r>
        <w:rPr>
          <w:rFonts w:ascii="Arial" w:hAnsi="Arial" w:cs="Arial"/>
        </w:rPr>
        <w:tab/>
      </w:r>
      <w:r>
        <w:rPr>
          <w:rFonts w:ascii="Arial" w:hAnsi="Arial" w:cs="Arial"/>
        </w:rPr>
        <w:tab/>
        <w:t>On-Site Rescue Plan</w:t>
      </w:r>
    </w:p>
    <w:p w:rsidR="00827A12" w:rsidRDefault="00827A12" w:rsidP="00827A12">
      <w:pPr>
        <w:numPr>
          <w:ilvl w:val="0"/>
          <w:numId w:val="13"/>
        </w:numPr>
        <w:tabs>
          <w:tab w:val="left" w:pos="720"/>
        </w:tabs>
        <w:suppressAutoHyphens/>
        <w:ind w:left="720"/>
        <w:rPr>
          <w:rFonts w:ascii="Arial" w:hAnsi="Arial" w:cs="Arial"/>
        </w:rPr>
      </w:pPr>
      <w:r>
        <w:rPr>
          <w:rFonts w:ascii="Arial" w:hAnsi="Arial" w:cs="Arial"/>
        </w:rPr>
        <w:t>SP-13</w:t>
      </w:r>
      <w:r>
        <w:rPr>
          <w:rFonts w:ascii="Arial" w:hAnsi="Arial" w:cs="Arial"/>
        </w:rPr>
        <w:tab/>
      </w:r>
      <w:r>
        <w:rPr>
          <w:rFonts w:ascii="Arial" w:hAnsi="Arial" w:cs="Arial"/>
        </w:rPr>
        <w:tab/>
        <w:t>Working at Heights Safety Policy</w:t>
      </w:r>
    </w:p>
    <w:p w:rsidR="00827A12" w:rsidRPr="00E84A6F" w:rsidRDefault="00827A12" w:rsidP="00827A12">
      <w:pPr>
        <w:numPr>
          <w:ilvl w:val="0"/>
          <w:numId w:val="13"/>
        </w:numPr>
        <w:tabs>
          <w:tab w:val="left" w:pos="720"/>
        </w:tabs>
        <w:suppressAutoHyphens/>
        <w:ind w:left="720"/>
        <w:rPr>
          <w:rFonts w:ascii="Arial" w:hAnsi="Arial" w:cs="Arial"/>
        </w:rPr>
      </w:pPr>
      <w:r>
        <w:rPr>
          <w:rFonts w:ascii="Arial" w:hAnsi="Arial" w:cs="Arial"/>
        </w:rPr>
        <w:t>SP13W.0001</w:t>
      </w:r>
      <w:r>
        <w:rPr>
          <w:rFonts w:ascii="Arial" w:hAnsi="Arial" w:cs="Arial"/>
        </w:rPr>
        <w:tab/>
        <w:t>Harness/Lanyard Inspection Procedure</w:t>
      </w:r>
    </w:p>
    <w:p w:rsidR="00827A12" w:rsidRPr="00E84A6F" w:rsidRDefault="00827A12" w:rsidP="004955B2">
      <w:pPr>
        <w:tabs>
          <w:tab w:val="left" w:pos="720"/>
        </w:tabs>
        <w:suppressAutoHyphens/>
        <w:ind w:left="720"/>
        <w:rPr>
          <w:rFonts w:ascii="Arial" w:hAnsi="Arial" w:cs="Arial"/>
        </w:rPr>
      </w:pPr>
    </w:p>
    <w:sectPr w:rsidR="00827A12" w:rsidRPr="00E84A6F">
      <w:footerReference w:type="default" r:id="rId12"/>
      <w:pgSz w:w="12240" w:h="15840"/>
      <w:pgMar w:top="1152" w:right="1152" w:bottom="1152" w:left="1152"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43" w:rsidRDefault="00040843">
      <w:r>
        <w:separator/>
      </w:r>
    </w:p>
  </w:endnote>
  <w:endnote w:type="continuationSeparator" w:id="0">
    <w:p w:rsidR="00040843" w:rsidRDefault="0004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mericanTypewriter Bold">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5E" w:rsidRDefault="00074D5E">
    <w:pPr>
      <w:jc w:val="center"/>
      <w:rPr>
        <w:b/>
        <w:sz w:val="18"/>
      </w:rPr>
    </w:pPr>
    <w:r>
      <w:rPr>
        <w:b/>
        <w:sz w:val="18"/>
      </w:rPr>
      <w:t>COPYRIGHT – DUPLICATION PROHIBITED</w:t>
    </w:r>
  </w:p>
  <w:p w:rsidR="00074D5E" w:rsidRDefault="00D44658">
    <w:pPr>
      <w:pStyle w:val="Footer"/>
      <w:jc w:val="center"/>
      <w:rPr>
        <w:rFonts w:ascii="Garamond" w:hAnsi="Garamond"/>
        <w:sz w:val="16"/>
      </w:rPr>
    </w:pPr>
    <w:r>
      <w:rPr>
        <w:b/>
        <w:sz w:val="18"/>
      </w:rPr>
      <w:t>GDI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5E" w:rsidRDefault="00074D5E">
    <w:pPr>
      <w:pStyle w:val="Footer"/>
      <w:jc w:val="right"/>
      <w:rPr>
        <w:rStyle w:val="PageNumber"/>
        <w:rFonts w:ascii="Garamond" w:hAnsi="Garamond"/>
        <w:sz w:val="16"/>
      </w:rPr>
    </w:pPr>
  </w:p>
  <w:p w:rsidR="00074D5E" w:rsidRDefault="00074D5E">
    <w:pPr>
      <w:pStyle w:val="Footer"/>
      <w:rPr>
        <w:rFonts w:ascii="Garamond" w:hAnsi="Garamond"/>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43" w:rsidRDefault="00040843">
      <w:r>
        <w:separator/>
      </w:r>
    </w:p>
  </w:footnote>
  <w:footnote w:type="continuationSeparator" w:id="0">
    <w:p w:rsidR="00040843" w:rsidRDefault="0004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5E" w:rsidRDefault="00074D5E">
    <w:pPr>
      <w:pStyle w:val="Header"/>
    </w:pPr>
  </w:p>
  <w:p w:rsidR="00074D5E" w:rsidRDefault="00074D5E">
    <w:pPr>
      <w:pStyle w:val="Head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074D5E" w:rsidTr="007374D7">
      <w:trPr>
        <w:cantSplit/>
        <w:trHeight w:val="696"/>
      </w:trPr>
      <w:tc>
        <w:tcPr>
          <w:tcW w:w="5076" w:type="dxa"/>
          <w:tcBorders>
            <w:top w:val="single" w:sz="6" w:space="0" w:color="auto"/>
            <w:left w:val="single" w:sz="6" w:space="0" w:color="auto"/>
            <w:bottom w:val="single" w:sz="6" w:space="0" w:color="auto"/>
            <w:right w:val="single" w:sz="6" w:space="0" w:color="auto"/>
          </w:tcBorders>
        </w:tcPr>
        <w:p w:rsidR="00074D5E" w:rsidRDefault="00114415" w:rsidP="00026DAC">
          <w:pPr>
            <w:pStyle w:val="Header"/>
            <w:ind w:firstLine="720"/>
          </w:pPr>
          <w:r>
            <w:rPr>
              <w:noProof/>
            </w:rPr>
            <w:drawing>
              <wp:anchor distT="0" distB="0" distL="114300" distR="114300" simplePos="0" relativeHeight="251661312" behindDoc="1" locked="0" layoutInCell="1" allowOverlap="1">
                <wp:simplePos x="0" y="0"/>
                <wp:positionH relativeFrom="column">
                  <wp:posOffset>1450</wp:posOffset>
                </wp:positionH>
                <wp:positionV relativeFrom="paragraph">
                  <wp:posOffset>36558</wp:posOffset>
                </wp:positionV>
                <wp:extent cx="2026995" cy="3628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I Integrated Facility Services - 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446" cy="369919"/>
                        </a:xfrm>
                        <a:prstGeom prst="rect">
                          <a:avLst/>
                        </a:prstGeom>
                      </pic:spPr>
                    </pic:pic>
                  </a:graphicData>
                </a:graphic>
                <wp14:sizeRelH relativeFrom="margin">
                  <wp14:pctWidth>0</wp14:pctWidth>
                </wp14:sizeRelH>
                <wp14:sizeRelV relativeFrom="margin">
                  <wp14:pctHeight>0</wp14:pctHeight>
                </wp14:sizeRelV>
              </wp:anchor>
            </w:drawing>
          </w:r>
        </w:p>
      </w:tc>
      <w:tc>
        <w:tcPr>
          <w:tcW w:w="5076" w:type="dxa"/>
          <w:gridSpan w:val="2"/>
          <w:tcBorders>
            <w:top w:val="single" w:sz="6" w:space="0" w:color="auto"/>
            <w:left w:val="single" w:sz="6" w:space="0" w:color="auto"/>
            <w:bottom w:val="single" w:sz="6" w:space="0" w:color="auto"/>
            <w:right w:val="single" w:sz="6" w:space="0" w:color="auto"/>
          </w:tcBorders>
        </w:tcPr>
        <w:p w:rsidR="001D3DAD" w:rsidRDefault="00026DAC">
          <w:pPr>
            <w:pStyle w:val="Header"/>
          </w:pPr>
          <w:r>
            <w:t>Confined Space Policy</w:t>
          </w:r>
        </w:p>
      </w:tc>
    </w:tr>
    <w:tr w:rsidR="001D3DAD">
      <w:trPr>
        <w:cantSplit/>
        <w:trHeight w:val="432"/>
      </w:trPr>
      <w:tc>
        <w:tcPr>
          <w:tcW w:w="5076" w:type="dxa"/>
          <w:tcBorders>
            <w:top w:val="single" w:sz="6" w:space="0" w:color="auto"/>
            <w:left w:val="single" w:sz="6" w:space="0" w:color="auto"/>
            <w:bottom w:val="single" w:sz="6" w:space="0" w:color="auto"/>
            <w:right w:val="single" w:sz="6" w:space="0" w:color="auto"/>
          </w:tcBorders>
        </w:tcPr>
        <w:p w:rsidR="001D3DAD" w:rsidRDefault="001D3DAD" w:rsidP="00F9477C">
          <w:pPr>
            <w:pStyle w:val="Header"/>
          </w:pPr>
          <w:r>
            <w:t>24300 Southfield Road, Suite 220</w:t>
          </w:r>
        </w:p>
        <w:p w:rsidR="001D3DAD" w:rsidRDefault="001D3DAD" w:rsidP="00F9477C">
          <w:pPr>
            <w:pStyle w:val="Header"/>
          </w:pPr>
          <w:r>
            <w:t>Southfield, Michigan 48075</w:t>
          </w:r>
        </w:p>
      </w:tc>
      <w:tc>
        <w:tcPr>
          <w:tcW w:w="2538" w:type="dxa"/>
          <w:tcBorders>
            <w:top w:val="single" w:sz="6" w:space="0" w:color="auto"/>
            <w:left w:val="single" w:sz="6" w:space="0" w:color="auto"/>
            <w:bottom w:val="single" w:sz="6" w:space="0" w:color="auto"/>
            <w:right w:val="single" w:sz="6" w:space="0" w:color="auto"/>
          </w:tcBorders>
        </w:tcPr>
        <w:p w:rsidR="001D3DAD" w:rsidRDefault="00026DAC">
          <w:pPr>
            <w:pStyle w:val="Header"/>
          </w:pPr>
          <w:r>
            <w:t>Doc. No. SP-16</w:t>
          </w:r>
        </w:p>
      </w:tc>
      <w:tc>
        <w:tcPr>
          <w:tcW w:w="2538" w:type="dxa"/>
          <w:tcBorders>
            <w:top w:val="single" w:sz="6" w:space="0" w:color="auto"/>
            <w:left w:val="single" w:sz="6" w:space="0" w:color="auto"/>
            <w:bottom w:val="single" w:sz="6" w:space="0" w:color="auto"/>
            <w:right w:val="single" w:sz="6" w:space="0" w:color="auto"/>
          </w:tcBorders>
        </w:tcPr>
        <w:p w:rsidR="001D3DAD" w:rsidRDefault="001D3DAD">
          <w:pPr>
            <w:pStyle w:val="Header"/>
          </w:pPr>
          <w:r>
            <w:t xml:space="preserve">Rev. </w:t>
          </w:r>
          <w:r w:rsidR="0008202D">
            <w:t>No. 4</w:t>
          </w:r>
        </w:p>
      </w:tc>
    </w:tr>
    <w:tr w:rsidR="001D3DAD">
      <w:trPr>
        <w:cantSplit/>
        <w:trHeight w:val="432"/>
      </w:trPr>
      <w:tc>
        <w:tcPr>
          <w:tcW w:w="5076" w:type="dxa"/>
          <w:tcBorders>
            <w:top w:val="single" w:sz="6" w:space="0" w:color="auto"/>
            <w:left w:val="single" w:sz="6" w:space="0" w:color="auto"/>
            <w:bottom w:val="single" w:sz="6" w:space="0" w:color="auto"/>
            <w:right w:val="single" w:sz="6" w:space="0" w:color="auto"/>
          </w:tcBorders>
        </w:tcPr>
        <w:p w:rsidR="001D3DAD" w:rsidRDefault="001D3DAD" w:rsidP="00B50246">
          <w:pPr>
            <w:pStyle w:val="Header"/>
            <w:tabs>
              <w:tab w:val="clear" w:pos="4320"/>
              <w:tab w:val="clear" w:pos="8640"/>
              <w:tab w:val="left" w:pos="1380"/>
            </w:tabs>
          </w:pPr>
        </w:p>
      </w:tc>
      <w:tc>
        <w:tcPr>
          <w:tcW w:w="2538" w:type="dxa"/>
          <w:tcBorders>
            <w:top w:val="single" w:sz="6" w:space="0" w:color="auto"/>
            <w:left w:val="single" w:sz="6" w:space="0" w:color="auto"/>
            <w:bottom w:val="single" w:sz="6" w:space="0" w:color="auto"/>
            <w:right w:val="single" w:sz="6" w:space="0" w:color="auto"/>
          </w:tcBorders>
        </w:tcPr>
        <w:p w:rsidR="001D3DAD" w:rsidRDefault="001D3DAD" w:rsidP="00114415">
          <w:pPr>
            <w:pStyle w:val="Header"/>
          </w:pPr>
          <w:r>
            <w:t>Date:  0</w:t>
          </w:r>
          <w:r w:rsidR="0008202D">
            <w:t>1</w:t>
          </w:r>
          <w:r>
            <w:t>/</w:t>
          </w:r>
          <w:r w:rsidR="0008202D">
            <w:t>11/2019</w:t>
          </w:r>
        </w:p>
      </w:tc>
      <w:tc>
        <w:tcPr>
          <w:tcW w:w="2538" w:type="dxa"/>
          <w:tcBorders>
            <w:top w:val="single" w:sz="6" w:space="0" w:color="auto"/>
            <w:left w:val="single" w:sz="6" w:space="0" w:color="auto"/>
            <w:bottom w:val="single" w:sz="6" w:space="0" w:color="auto"/>
            <w:right w:val="single" w:sz="6" w:space="0" w:color="auto"/>
          </w:tcBorders>
        </w:tcPr>
        <w:p w:rsidR="001D3DAD" w:rsidRDefault="001D3DA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50246">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B50246">
            <w:rPr>
              <w:rStyle w:val="PageNumber"/>
              <w:noProof/>
            </w:rPr>
            <w:t>5</w:t>
          </w:r>
          <w:r>
            <w:rPr>
              <w:rStyle w:val="PageNumber"/>
            </w:rPr>
            <w:fldChar w:fldCharType="end"/>
          </w:r>
        </w:p>
      </w:tc>
    </w:tr>
  </w:tbl>
  <w:p w:rsidR="00074D5E" w:rsidRDefault="00074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6DA"/>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 w15:restartNumberingAfterBreak="0">
    <w:nsid w:val="012F15BF"/>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2" w15:restartNumberingAfterBreak="0">
    <w:nsid w:val="0A3D7DAC"/>
    <w:multiLevelType w:val="singleLevel"/>
    <w:tmpl w:val="6F9C2B24"/>
    <w:lvl w:ilvl="0">
      <w:start w:val="4"/>
      <w:numFmt w:val="none"/>
      <w:lvlText w:val="-"/>
      <w:legacy w:legacy="1" w:legacySpace="120" w:legacyIndent="360"/>
      <w:lvlJc w:val="left"/>
      <w:pPr>
        <w:ind w:left="3240" w:hanging="360"/>
      </w:pPr>
    </w:lvl>
  </w:abstractNum>
  <w:abstractNum w:abstractNumId="3" w15:restartNumberingAfterBreak="0">
    <w:nsid w:val="0B5447DA"/>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4" w15:restartNumberingAfterBreak="0">
    <w:nsid w:val="0BE75692"/>
    <w:multiLevelType w:val="hybridMultilevel"/>
    <w:tmpl w:val="22AEE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13726"/>
    <w:multiLevelType w:val="singleLevel"/>
    <w:tmpl w:val="B93A8CC6"/>
    <w:lvl w:ilvl="0">
      <w:start w:val="1"/>
      <w:numFmt w:val="none"/>
      <w:lvlText w:val="o"/>
      <w:legacy w:legacy="1" w:legacySpace="120" w:legacyIndent="360"/>
      <w:lvlJc w:val="left"/>
      <w:pPr>
        <w:ind w:left="3960" w:hanging="360"/>
      </w:pPr>
      <w:rPr>
        <w:rFonts w:ascii="Courier New" w:hAnsi="Courier New" w:cs="Courier New" w:hint="default"/>
      </w:rPr>
    </w:lvl>
  </w:abstractNum>
  <w:abstractNum w:abstractNumId="6" w15:restartNumberingAfterBreak="0">
    <w:nsid w:val="11924A54"/>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7" w15:restartNumberingAfterBreak="0">
    <w:nsid w:val="13D16607"/>
    <w:multiLevelType w:val="hybridMultilevel"/>
    <w:tmpl w:val="E9C0307C"/>
    <w:lvl w:ilvl="0" w:tplc="F1D4D1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361F6E"/>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9" w15:restartNumberingAfterBreak="0">
    <w:nsid w:val="2B4F2731"/>
    <w:multiLevelType w:val="singleLevel"/>
    <w:tmpl w:val="6F9C2B24"/>
    <w:lvl w:ilvl="0">
      <w:start w:val="4"/>
      <w:numFmt w:val="none"/>
      <w:lvlText w:val="-"/>
      <w:legacy w:legacy="1" w:legacySpace="120" w:legacyIndent="360"/>
      <w:lvlJc w:val="left"/>
      <w:pPr>
        <w:ind w:left="3240" w:hanging="360"/>
      </w:pPr>
    </w:lvl>
  </w:abstractNum>
  <w:abstractNum w:abstractNumId="10" w15:restartNumberingAfterBreak="0">
    <w:nsid w:val="3070071F"/>
    <w:multiLevelType w:val="singleLevel"/>
    <w:tmpl w:val="6F9C2B24"/>
    <w:lvl w:ilvl="0">
      <w:start w:val="4"/>
      <w:numFmt w:val="none"/>
      <w:lvlText w:val="-"/>
      <w:legacy w:legacy="1" w:legacySpace="120" w:legacyIndent="360"/>
      <w:lvlJc w:val="left"/>
      <w:pPr>
        <w:ind w:left="3240" w:hanging="360"/>
      </w:pPr>
    </w:lvl>
  </w:abstractNum>
  <w:abstractNum w:abstractNumId="11" w15:restartNumberingAfterBreak="0">
    <w:nsid w:val="39036B6B"/>
    <w:multiLevelType w:val="multilevel"/>
    <w:tmpl w:val="775ECFD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A026299"/>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3" w15:restartNumberingAfterBreak="0">
    <w:nsid w:val="4EB36DF0"/>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14" w15:restartNumberingAfterBreak="0">
    <w:nsid w:val="4F8862AD"/>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15" w15:restartNumberingAfterBreak="0">
    <w:nsid w:val="640430FD"/>
    <w:multiLevelType w:val="singleLevel"/>
    <w:tmpl w:val="6F9C2B24"/>
    <w:lvl w:ilvl="0">
      <w:start w:val="4"/>
      <w:numFmt w:val="none"/>
      <w:lvlText w:val="-"/>
      <w:legacy w:legacy="1" w:legacySpace="120" w:legacyIndent="360"/>
      <w:lvlJc w:val="left"/>
      <w:pPr>
        <w:ind w:left="3240" w:hanging="360"/>
      </w:pPr>
    </w:lvl>
  </w:abstractNum>
  <w:abstractNum w:abstractNumId="16" w15:restartNumberingAfterBreak="0">
    <w:nsid w:val="64393299"/>
    <w:multiLevelType w:val="multilevel"/>
    <w:tmpl w:val="C2802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6702140F"/>
    <w:multiLevelType w:val="hybridMultilevel"/>
    <w:tmpl w:val="0F4C4BE2"/>
    <w:lvl w:ilvl="0" w:tplc="452E7F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D2E48CF"/>
    <w:multiLevelType w:val="multilevel"/>
    <w:tmpl w:val="ED161AA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8BE5A7F"/>
    <w:multiLevelType w:val="multilevel"/>
    <w:tmpl w:val="67A6DE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4"/>
  </w:num>
  <w:num w:numId="3">
    <w:abstractNumId w:val="6"/>
  </w:num>
  <w:num w:numId="4">
    <w:abstractNumId w:val="8"/>
  </w:num>
  <w:num w:numId="5">
    <w:abstractNumId w:val="13"/>
  </w:num>
  <w:num w:numId="6">
    <w:abstractNumId w:val="1"/>
  </w:num>
  <w:num w:numId="7">
    <w:abstractNumId w:val="9"/>
  </w:num>
  <w:num w:numId="8">
    <w:abstractNumId w:val="10"/>
  </w:num>
  <w:num w:numId="9">
    <w:abstractNumId w:val="2"/>
  </w:num>
  <w:num w:numId="10">
    <w:abstractNumId w:val="15"/>
  </w:num>
  <w:num w:numId="11">
    <w:abstractNumId w:val="5"/>
  </w:num>
  <w:num w:numId="12">
    <w:abstractNumId w:val="0"/>
  </w:num>
  <w:num w:numId="13">
    <w:abstractNumId w:val="12"/>
  </w:num>
  <w:num w:numId="14">
    <w:abstractNumId w:val="16"/>
  </w:num>
  <w:num w:numId="15">
    <w:abstractNumId w:val="18"/>
  </w:num>
  <w:num w:numId="16">
    <w:abstractNumId w:val="11"/>
  </w:num>
  <w:num w:numId="17">
    <w:abstractNumId w:val="19"/>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1F"/>
    <w:rsid w:val="00026DAC"/>
    <w:rsid w:val="00040843"/>
    <w:rsid w:val="000659C8"/>
    <w:rsid w:val="00074D5E"/>
    <w:rsid w:val="0008202D"/>
    <w:rsid w:val="000F6066"/>
    <w:rsid w:val="00114415"/>
    <w:rsid w:val="00174BF9"/>
    <w:rsid w:val="001764AC"/>
    <w:rsid w:val="0019161C"/>
    <w:rsid w:val="00196B7E"/>
    <w:rsid w:val="001D3DAD"/>
    <w:rsid w:val="001D683E"/>
    <w:rsid w:val="0021125B"/>
    <w:rsid w:val="00226A30"/>
    <w:rsid w:val="00263B06"/>
    <w:rsid w:val="00282590"/>
    <w:rsid w:val="002B28E9"/>
    <w:rsid w:val="002C449F"/>
    <w:rsid w:val="002F4BF0"/>
    <w:rsid w:val="00473F20"/>
    <w:rsid w:val="004955B2"/>
    <w:rsid w:val="00495B9F"/>
    <w:rsid w:val="004D5603"/>
    <w:rsid w:val="005566BB"/>
    <w:rsid w:val="005F62A2"/>
    <w:rsid w:val="0068604B"/>
    <w:rsid w:val="006A1273"/>
    <w:rsid w:val="006A1F78"/>
    <w:rsid w:val="006A4B45"/>
    <w:rsid w:val="006C061F"/>
    <w:rsid w:val="006D12AD"/>
    <w:rsid w:val="00703544"/>
    <w:rsid w:val="00734C3B"/>
    <w:rsid w:val="007374D7"/>
    <w:rsid w:val="007610AA"/>
    <w:rsid w:val="00774A00"/>
    <w:rsid w:val="007A2381"/>
    <w:rsid w:val="007C29BC"/>
    <w:rsid w:val="007D222A"/>
    <w:rsid w:val="00810439"/>
    <w:rsid w:val="00827A12"/>
    <w:rsid w:val="00864BBF"/>
    <w:rsid w:val="008B7773"/>
    <w:rsid w:val="0093152F"/>
    <w:rsid w:val="00960F05"/>
    <w:rsid w:val="009733FD"/>
    <w:rsid w:val="009A22A8"/>
    <w:rsid w:val="009D14E3"/>
    <w:rsid w:val="009D60E2"/>
    <w:rsid w:val="00A425FD"/>
    <w:rsid w:val="00AB41E2"/>
    <w:rsid w:val="00AB6409"/>
    <w:rsid w:val="00AE0059"/>
    <w:rsid w:val="00B47813"/>
    <w:rsid w:val="00B50246"/>
    <w:rsid w:val="00B92BF8"/>
    <w:rsid w:val="00BE4893"/>
    <w:rsid w:val="00BE7475"/>
    <w:rsid w:val="00BF203C"/>
    <w:rsid w:val="00BF655E"/>
    <w:rsid w:val="00C451C7"/>
    <w:rsid w:val="00C63C85"/>
    <w:rsid w:val="00CB0417"/>
    <w:rsid w:val="00CD7007"/>
    <w:rsid w:val="00D30429"/>
    <w:rsid w:val="00D44658"/>
    <w:rsid w:val="00D46C7E"/>
    <w:rsid w:val="00D62C12"/>
    <w:rsid w:val="00DA3F00"/>
    <w:rsid w:val="00DE0BE4"/>
    <w:rsid w:val="00DF25D3"/>
    <w:rsid w:val="00E00123"/>
    <w:rsid w:val="00E32EEB"/>
    <w:rsid w:val="00E84A6F"/>
    <w:rsid w:val="00E946E9"/>
    <w:rsid w:val="00EA01C5"/>
    <w:rsid w:val="00ED35C4"/>
    <w:rsid w:val="00ED5705"/>
    <w:rsid w:val="00F0194E"/>
    <w:rsid w:val="00F26A29"/>
    <w:rsid w:val="00F27D41"/>
    <w:rsid w:val="00F479F1"/>
    <w:rsid w:val="00F923F3"/>
    <w:rsid w:val="00FB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E8D491AC-2656-489E-B3A3-A233D791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ind w:left="720" w:hanging="720"/>
      <w:jc w:val="center"/>
      <w:outlineLvl w:val="1"/>
    </w:pPr>
    <w:rPr>
      <w:rFonts w:ascii="Arial" w:hAnsi="Arial"/>
      <w:b/>
      <w:sz w:val="32"/>
    </w:rPr>
  </w:style>
  <w:style w:type="paragraph" w:styleId="Heading3">
    <w:name w:val="heading 3"/>
    <w:basedOn w:val="Normal"/>
    <w:next w:val="Normal"/>
    <w:qFormat/>
    <w:pPr>
      <w:keepNext/>
      <w:ind w:left="720" w:hanging="72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1440"/>
    </w:pPr>
    <w:rPr>
      <w:rFonts w:ascii="Arial" w:hAnsi="Arial"/>
    </w:rPr>
  </w:style>
  <w:style w:type="paragraph" w:styleId="BodyText">
    <w:name w:val="Body Text"/>
    <w:basedOn w:val="Normal"/>
    <w:pPr>
      <w:suppressAutoHyphens/>
      <w:jc w:val="both"/>
    </w:pPr>
    <w:rPr>
      <w:sz w:val="22"/>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Univers" w:hAnsi="Univers"/>
      <w:sz w:val="22"/>
    </w:rPr>
  </w:style>
  <w:style w:type="paragraph" w:styleId="EndnoteText">
    <w:name w:val="endnote text"/>
    <w:basedOn w:val="Normal"/>
    <w:semiHidden/>
    <w:pPr>
      <w:widowControl w:val="0"/>
    </w:pPr>
    <w:rPr>
      <w:rFonts w:ascii="Univers" w:hAnsi="Univers"/>
      <w:sz w:val="24"/>
    </w:rPr>
  </w:style>
  <w:style w:type="paragraph" w:customStyle="1" w:styleId="mainhead">
    <w:name w:val="main head"/>
    <w:pPr>
      <w:overflowPunct w:val="0"/>
      <w:autoSpaceDE w:val="0"/>
      <w:autoSpaceDN w:val="0"/>
      <w:adjustRightInd w:val="0"/>
      <w:spacing w:line="380" w:lineRule="exact"/>
      <w:textAlignment w:val="baseline"/>
    </w:pPr>
    <w:rPr>
      <w:rFonts w:ascii="AmericanTypewriter Bold" w:hAnsi="AmericanTypewriter Bold"/>
      <w:noProof/>
      <w:sz w:val="36"/>
    </w:rPr>
  </w:style>
  <w:style w:type="paragraph" w:customStyle="1" w:styleId="body">
    <w:name w:val="body"/>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customStyle="1" w:styleId="subhead">
    <w:name w:val="subhead"/>
    <w:pPr>
      <w:overflowPunct w:val="0"/>
      <w:autoSpaceDE w:val="0"/>
      <w:autoSpaceDN w:val="0"/>
      <w:adjustRightInd w:val="0"/>
      <w:spacing w:before="60" w:after="140" w:line="260" w:lineRule="exact"/>
      <w:textAlignment w:val="baseline"/>
    </w:pPr>
    <w:rPr>
      <w:rFonts w:ascii="AmericanTypewriter Bold" w:hAnsi="AmericanTypewriter Bold"/>
      <w:noProof/>
      <w:sz w:val="26"/>
    </w:rPr>
  </w:style>
  <w:style w:type="paragraph" w:customStyle="1" w:styleId="2ndsub11">
    <w:name w:val="2nd sub 11"/>
    <w:pPr>
      <w:tabs>
        <w:tab w:val="left" w:pos="240"/>
        <w:tab w:val="left" w:pos="480"/>
      </w:tabs>
      <w:overflowPunct w:val="0"/>
      <w:autoSpaceDE w:val="0"/>
      <w:autoSpaceDN w:val="0"/>
      <w:adjustRightInd w:val="0"/>
      <w:spacing w:after="120" w:line="240" w:lineRule="exact"/>
      <w:textAlignment w:val="baseline"/>
    </w:pPr>
    <w:rPr>
      <w:rFonts w:ascii="AmericanTypewriter Bold" w:hAnsi="AmericanTypewriter Bold"/>
      <w:noProof/>
      <w:sz w:val="22"/>
    </w:rPr>
  </w:style>
  <w:style w:type="paragraph" w:customStyle="1" w:styleId="bullet">
    <w:name w:val="bullet"/>
    <w:pPr>
      <w:tabs>
        <w:tab w:val="left" w:pos="160"/>
        <w:tab w:val="left" w:pos="300"/>
        <w:tab w:val="left" w:pos="460"/>
      </w:tabs>
      <w:overflowPunct w:val="0"/>
      <w:autoSpaceDE w:val="0"/>
      <w:autoSpaceDN w:val="0"/>
      <w:adjustRightInd w:val="0"/>
      <w:spacing w:after="80" w:line="240" w:lineRule="exact"/>
      <w:textAlignment w:val="baseline"/>
    </w:pPr>
    <w:rPr>
      <w:rFonts w:ascii="GillSans" w:hAnsi="GillSans"/>
      <w:noProof/>
    </w:rPr>
  </w:style>
  <w:style w:type="paragraph" w:styleId="BodyTextIndent2">
    <w:name w:val="Body Text Indent 2"/>
    <w:basedOn w:val="Normal"/>
    <w:pPr>
      <w:ind w:left="720"/>
    </w:pPr>
    <w:rPr>
      <w:rFonts w:ascii="Arial" w:hAnsi="Arial"/>
    </w:rPr>
  </w:style>
  <w:style w:type="paragraph" w:styleId="BodyTextIndent3">
    <w:name w:val="Body Text Indent 3"/>
    <w:basedOn w:val="Normal"/>
    <w:pPr>
      <w:tabs>
        <w:tab w:val="left" w:pos="3600"/>
        <w:tab w:val="left" w:pos="5040"/>
      </w:tabs>
      <w:suppressAutoHyphens/>
      <w:ind w:left="1125"/>
    </w:pPr>
    <w:rPr>
      <w:rFonts w:ascii="Arial" w:hAnsi="Arial"/>
    </w:rPr>
  </w:style>
  <w:style w:type="paragraph" w:styleId="BalloonText">
    <w:name w:val="Balloon Text"/>
    <w:basedOn w:val="Normal"/>
    <w:link w:val="BalloonTextChar"/>
    <w:rsid w:val="007D222A"/>
    <w:rPr>
      <w:rFonts w:ascii="Tahoma" w:hAnsi="Tahoma" w:cs="Tahoma"/>
      <w:sz w:val="16"/>
      <w:szCs w:val="16"/>
    </w:rPr>
  </w:style>
  <w:style w:type="character" w:customStyle="1" w:styleId="BalloonTextChar">
    <w:name w:val="Balloon Text Char"/>
    <w:link w:val="BalloonText"/>
    <w:rsid w:val="007D222A"/>
    <w:rPr>
      <w:rFonts w:ascii="Tahoma" w:hAnsi="Tahoma" w:cs="Tahoma"/>
      <w:sz w:val="16"/>
      <w:szCs w:val="16"/>
    </w:rPr>
  </w:style>
  <w:style w:type="paragraph" w:styleId="ListParagraph">
    <w:name w:val="List Paragraph"/>
    <w:basedOn w:val="Normal"/>
    <w:uiPriority w:val="34"/>
    <w:qFormat/>
    <w:rsid w:val="00734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2798">
      <w:bodyDiv w:val="1"/>
      <w:marLeft w:val="0"/>
      <w:marRight w:val="0"/>
      <w:marTop w:val="0"/>
      <w:marBottom w:val="0"/>
      <w:divBdr>
        <w:top w:val="none" w:sz="0" w:space="0" w:color="auto"/>
        <w:left w:val="none" w:sz="0" w:space="0" w:color="auto"/>
        <w:bottom w:val="none" w:sz="0" w:space="0" w:color="auto"/>
        <w:right w:val="none" w:sz="0" w:space="0" w:color="auto"/>
      </w:divBdr>
      <w:divsChild>
        <w:div w:id="2144421932">
          <w:marLeft w:val="0"/>
          <w:marRight w:val="0"/>
          <w:marTop w:val="0"/>
          <w:marBottom w:val="0"/>
          <w:divBdr>
            <w:top w:val="single" w:sz="2" w:space="0" w:color="454545"/>
            <w:left w:val="single" w:sz="6" w:space="0" w:color="454545"/>
            <w:bottom w:val="single" w:sz="6" w:space="0" w:color="454545"/>
            <w:right w:val="single" w:sz="6" w:space="0" w:color="454545"/>
          </w:divBdr>
          <w:divsChild>
            <w:div w:id="451049103">
              <w:marLeft w:val="0"/>
              <w:marRight w:val="0"/>
              <w:marTop w:val="0"/>
              <w:marBottom w:val="0"/>
              <w:divBdr>
                <w:top w:val="none" w:sz="0" w:space="0" w:color="auto"/>
                <w:left w:val="none" w:sz="0" w:space="0" w:color="auto"/>
                <w:bottom w:val="none" w:sz="0" w:space="0" w:color="auto"/>
                <w:right w:val="none" w:sz="0" w:space="0" w:color="auto"/>
              </w:divBdr>
              <w:divsChild>
                <w:div w:id="545412863">
                  <w:marLeft w:val="0"/>
                  <w:marRight w:val="0"/>
                  <w:marTop w:val="0"/>
                  <w:marBottom w:val="0"/>
                  <w:divBdr>
                    <w:top w:val="none" w:sz="0" w:space="0" w:color="auto"/>
                    <w:left w:val="none" w:sz="0" w:space="0" w:color="auto"/>
                    <w:bottom w:val="none" w:sz="0" w:space="0" w:color="auto"/>
                    <w:right w:val="none" w:sz="0" w:space="0" w:color="auto"/>
                  </w:divBdr>
                  <w:divsChild>
                    <w:div w:id="15645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A9DD-FEA4-465D-BAD7-28586523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Vehilce Safety</vt:lpstr>
    </vt:vector>
  </TitlesOfParts>
  <Company>Wasuau Insurance Companies</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Vehilce Safety</dc:title>
  <dc:subject>Hotel Vechile Safety</dc:subject>
  <dc:creator>Authorized User</dc:creator>
  <cp:lastModifiedBy>Mike Cadotte</cp:lastModifiedBy>
  <cp:revision>14</cp:revision>
  <cp:lastPrinted>2014-03-18T15:46:00Z</cp:lastPrinted>
  <dcterms:created xsi:type="dcterms:W3CDTF">2014-03-18T13:44:00Z</dcterms:created>
  <dcterms:modified xsi:type="dcterms:W3CDTF">2019-01-21T19:25:00Z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531294035</vt:i4>
  </property>
  <property fmtid="{D5CDD505-2E9C-101B-9397-08002B2CF9AE}" pid="3" name="_EmailSubject">
    <vt:lpwstr>SP-05.doc</vt:lpwstr>
  </property>
  <property fmtid="{D5CDD505-2E9C-101B-9397-08002B2CF9AE}" pid="4" name="_AuthorEmail">
    <vt:lpwstr>mcadotte@ofs-na.com</vt:lpwstr>
  </property>
  <property fmtid="{D5CDD505-2E9C-101B-9397-08002B2CF9AE}" pid="5" name="_AuthorEmailDisplayName">
    <vt:lpwstr>Mike Cadotte</vt:lpwstr>
  </property>
  <property fmtid="{D5CDD505-2E9C-101B-9397-08002B2CF9AE}" pid="6" name="_ReviewingToolsShownOnce">
    <vt:lpwstr/>
  </property>
</Properties>
</file>